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5381" w14:textId="209AB774" w:rsidR="00160474" w:rsidRPr="00160474" w:rsidRDefault="00160474" w:rsidP="00160474">
      <w:pPr>
        <w:pBdr>
          <w:top w:val="single" w:sz="4" w:space="1" w:color="auto"/>
          <w:left w:val="single" w:sz="4" w:space="4" w:color="auto"/>
          <w:bottom w:val="single" w:sz="4" w:space="1" w:color="auto"/>
          <w:right w:val="single" w:sz="4" w:space="4" w:color="auto"/>
        </w:pBdr>
        <w:ind w:right="140"/>
        <w:jc w:val="center"/>
        <w:rPr>
          <w:rFonts w:ascii="Arial" w:hAnsi="Arial" w:cs="Arial"/>
          <w:b/>
          <w:bCs/>
          <w:color w:val="375078"/>
          <w:sz w:val="24"/>
          <w:szCs w:val="24"/>
          <w:u w:val="single"/>
          <w:lang w:val="fr-BE" w:eastAsia="zh-CN"/>
        </w:rPr>
      </w:pPr>
      <w:r w:rsidRPr="00584543">
        <w:rPr>
          <w:rFonts w:ascii="Arial" w:hAnsi="Arial" w:cs="Arial"/>
          <w:b/>
          <w:bCs/>
          <w:color w:val="375078"/>
          <w:sz w:val="24"/>
          <w:szCs w:val="24"/>
          <w:u w:val="single"/>
          <w:lang w:val="fr-BE" w:eastAsia="zh-CN"/>
        </w:rPr>
        <w:t>QUESTIONNAIRE : PROGRAMME DE SOINS « SOINS DE L’ACCIDENT VASCULAIRE CÉRÉBRAL »</w:t>
      </w:r>
      <w:r>
        <w:rPr>
          <w:rFonts w:ascii="Arial" w:hAnsi="Arial" w:cs="Arial"/>
          <w:b/>
          <w:bCs/>
          <w:color w:val="375078"/>
          <w:sz w:val="24"/>
          <w:szCs w:val="24"/>
          <w:u w:val="single"/>
          <w:lang w:val="fr-BE" w:eastAsia="zh-CN"/>
        </w:rPr>
        <w:t xml:space="preserve"> </w:t>
      </w:r>
      <w:r w:rsidRPr="00584543">
        <w:rPr>
          <w:rFonts w:ascii="Palatino Linotype" w:hAnsi="Palatino Linotype"/>
          <w:color w:val="375078"/>
          <w:lang w:val="fr-BE"/>
        </w:rPr>
        <w:t>(AR du 19/04/2014)</w:t>
      </w:r>
    </w:p>
    <w:p w14:paraId="5E85D965" w14:textId="1230E33D" w:rsidR="00B12B89" w:rsidRPr="00CF30AF" w:rsidRDefault="00B12B89">
      <w:pPr>
        <w:rPr>
          <w:rFonts w:ascii="Palatino Linotype" w:eastAsia="Calibri" w:hAnsi="Palatino Linotype"/>
          <w:i/>
          <w:lang w:val="fr-BE"/>
        </w:rPr>
      </w:pPr>
      <w:r w:rsidRPr="00CF30AF">
        <w:rPr>
          <w:rFonts w:ascii="Palatino Linotype" w:hAnsi="Palatino Linotype"/>
          <w:b/>
          <w:bCs/>
          <w:lang w:val="fr-BE"/>
        </w:rPr>
        <w:t>*</w:t>
      </w:r>
      <w:r w:rsidRPr="00CF30AF">
        <w:rPr>
          <w:rFonts w:ascii="Palatino Linotype" w:eastAsia="Calibri" w:hAnsi="Palatino Linotype"/>
          <w:lang w:val="fr-BE"/>
        </w:rPr>
        <w:t xml:space="preserve"> </w:t>
      </w:r>
      <w:r w:rsidRPr="00CF30AF">
        <w:rPr>
          <w:rFonts w:ascii="Palatino Linotype" w:eastAsia="Calibri" w:hAnsi="Palatino Linotype"/>
          <w:i/>
          <w:lang w:val="fr-BE"/>
        </w:rPr>
        <w:t xml:space="preserve">Pour le traitement optimal de votre demande, il est nécessaire de répondre à </w:t>
      </w:r>
      <w:r w:rsidRPr="00CF30AF">
        <w:rPr>
          <w:rFonts w:ascii="Palatino Linotype" w:eastAsia="Calibri" w:hAnsi="Palatino Linotype"/>
          <w:b/>
          <w:bCs/>
          <w:i/>
          <w:lang w:val="fr-BE"/>
        </w:rPr>
        <w:t>toutes les questions</w:t>
      </w:r>
      <w:r w:rsidRPr="00CF30AF">
        <w:rPr>
          <w:rFonts w:ascii="Palatino Linotype" w:eastAsia="Calibri" w:hAnsi="Palatino Linotype"/>
          <w:i/>
          <w:lang w:val="fr-BE"/>
        </w:rPr>
        <w:t xml:space="preserve"> reprises sur ce questionnaire. Veuillez également cocher la case 'pas d'application' lorsque la question ne s'applique pas à votre institution.</w:t>
      </w:r>
    </w:p>
    <w:p w14:paraId="586E2392" w14:textId="5E4B0E27" w:rsidR="009A2D56" w:rsidRPr="000172B2" w:rsidRDefault="00160474" w:rsidP="009A2D56">
      <w:pPr>
        <w:ind w:right="140"/>
        <w:jc w:val="both"/>
        <w:rPr>
          <w:rFonts w:ascii="Arial" w:hAnsi="Arial" w:cs="Arial"/>
          <w:b/>
          <w:bCs/>
          <w:color w:val="375078"/>
          <w:u w:val="single"/>
          <w:lang w:val="fr-BE" w:eastAsia="zh-CN"/>
        </w:rPr>
      </w:pPr>
      <w:r w:rsidRPr="000172B2">
        <w:rPr>
          <w:rFonts w:ascii="Arial" w:hAnsi="Arial" w:cs="Arial"/>
          <w:b/>
          <w:bCs/>
          <w:color w:val="375078"/>
          <w:u w:val="single"/>
          <w:lang w:val="fr-BE" w:eastAsia="zh-CN"/>
        </w:rPr>
        <w:t xml:space="preserve">1- </w:t>
      </w:r>
      <w:r w:rsidR="009A2D56" w:rsidRPr="000172B2">
        <w:rPr>
          <w:rFonts w:ascii="Arial" w:hAnsi="Arial" w:cs="Arial"/>
          <w:b/>
          <w:bCs/>
          <w:color w:val="375078"/>
          <w:u w:val="single"/>
          <w:lang w:val="fr-BE" w:eastAsia="zh-CN"/>
        </w:rPr>
        <w:t>Si la demande se fait par voie postale: veuillez envoyer les documents dans cet ordre et les enregistrer sur une clé USB (pas dans un fichier zip):</w:t>
      </w:r>
    </w:p>
    <w:p w14:paraId="7D9B29A9" w14:textId="3A5C75D3" w:rsidR="009A2D56" w:rsidRPr="000172B2" w:rsidRDefault="009A2D56" w:rsidP="009A2D56">
      <w:pPr>
        <w:ind w:right="140"/>
        <w:jc w:val="both"/>
        <w:rPr>
          <w:rFonts w:ascii="Palatino Linotype" w:hAnsi="Palatino Linotype" w:cs="Times New Roman"/>
          <w:color w:val="FF0000"/>
          <w:lang w:val="fr-BE" w:eastAsia="zh-CN"/>
        </w:rPr>
      </w:pPr>
      <w:bookmarkStart w:id="0" w:name="_Hlk124947372"/>
      <w:r w:rsidRPr="000172B2">
        <w:rPr>
          <w:rFonts w:ascii="Palatino Linotype" w:hAnsi="Palatino Linotype" w:cs="Times New Roman"/>
          <w:color w:val="FF0000"/>
          <w:lang w:val="fr-BE"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0"/>
    </w:p>
    <w:p w14:paraId="449A31B4" w14:textId="376A8FAD" w:rsidR="009A2D56" w:rsidRPr="000172B2" w:rsidRDefault="00160474" w:rsidP="009A2D56">
      <w:pPr>
        <w:ind w:right="140"/>
        <w:jc w:val="both"/>
        <w:rPr>
          <w:rFonts w:ascii="Arial" w:hAnsi="Arial" w:cs="Arial"/>
          <w:b/>
          <w:bCs/>
          <w:color w:val="375078"/>
          <w:u w:val="single"/>
          <w:lang w:val="fr-BE" w:eastAsia="zh-CN"/>
        </w:rPr>
      </w:pPr>
      <w:r w:rsidRPr="000172B2">
        <w:rPr>
          <w:rFonts w:ascii="Arial" w:hAnsi="Arial" w:cs="Arial"/>
          <w:b/>
          <w:bCs/>
          <w:color w:val="375078"/>
          <w:u w:val="single"/>
          <w:lang w:val="fr-BE" w:eastAsia="zh-CN"/>
        </w:rPr>
        <w:t xml:space="preserve">2- </w:t>
      </w:r>
      <w:r w:rsidR="009A2D56" w:rsidRPr="000172B2">
        <w:rPr>
          <w:rFonts w:ascii="Arial" w:hAnsi="Arial" w:cs="Arial"/>
          <w:b/>
          <w:bCs/>
          <w:color w:val="375078"/>
          <w:u w:val="single"/>
          <w:lang w:val="fr-BE" w:eastAsia="zh-CN"/>
        </w:rPr>
        <w:t>Si la demande se fait de façon</w:t>
      </w:r>
      <w:r w:rsidR="00AC0B01" w:rsidRPr="000172B2">
        <w:rPr>
          <w:rFonts w:ascii="Arial" w:hAnsi="Arial" w:cs="Arial"/>
          <w:b/>
          <w:bCs/>
          <w:color w:val="375078"/>
          <w:u w:val="single"/>
          <w:lang w:val="fr-BE" w:eastAsia="zh-CN"/>
        </w:rPr>
        <w:t xml:space="preserve"> digitale</w:t>
      </w:r>
      <w:r w:rsidR="009A2D56" w:rsidRPr="000172B2">
        <w:rPr>
          <w:rFonts w:ascii="Arial" w:hAnsi="Arial" w:cs="Arial"/>
          <w:b/>
          <w:bCs/>
          <w:color w:val="375078"/>
          <w:u w:val="single"/>
          <w:lang w:val="fr-BE" w:eastAsia="zh-CN"/>
        </w:rPr>
        <w:t xml:space="preserve"> (via </w:t>
      </w:r>
      <w:proofErr w:type="spellStart"/>
      <w:r w:rsidR="009A2D56" w:rsidRPr="000172B2">
        <w:rPr>
          <w:rFonts w:ascii="Arial" w:hAnsi="Arial" w:cs="Arial"/>
          <w:b/>
          <w:bCs/>
          <w:color w:val="375078"/>
          <w:u w:val="single"/>
          <w:lang w:val="fr-BE" w:eastAsia="zh-CN"/>
        </w:rPr>
        <w:t>Irisbox</w:t>
      </w:r>
      <w:proofErr w:type="spellEnd"/>
      <w:r w:rsidR="009A2D56" w:rsidRPr="000172B2">
        <w:rPr>
          <w:rFonts w:ascii="Arial" w:hAnsi="Arial" w:cs="Arial"/>
          <w:b/>
          <w:bCs/>
          <w:color w:val="375078"/>
          <w:u w:val="single"/>
          <w:lang w:val="fr-BE" w:eastAsia="zh-CN"/>
        </w:rPr>
        <w:t>), les documents peuvent être directement téléchargés dans cette application.</w:t>
      </w:r>
    </w:p>
    <w:p w14:paraId="6B168DF8" w14:textId="5581B50A" w:rsidR="00160474" w:rsidRPr="000172B2" w:rsidRDefault="00160474" w:rsidP="009A2D56">
      <w:pPr>
        <w:ind w:right="140"/>
        <w:jc w:val="both"/>
        <w:rPr>
          <w:rFonts w:ascii="Arial" w:hAnsi="Arial" w:cs="Arial"/>
          <w:b/>
          <w:bCs/>
          <w:color w:val="375078"/>
          <w:u w:val="single"/>
          <w:lang w:val="fr-BE" w:eastAsia="zh-CN"/>
        </w:rPr>
      </w:pPr>
      <w:r w:rsidRPr="000172B2">
        <w:rPr>
          <w:rFonts w:ascii="Arial" w:hAnsi="Arial" w:cs="Arial"/>
          <w:b/>
          <w:bCs/>
          <w:color w:val="375078"/>
          <w:u w:val="single"/>
          <w:lang w:val="fr-BE" w:eastAsia="zh-CN"/>
        </w:rPr>
        <w:t>3-</w:t>
      </w:r>
      <w:r w:rsidRPr="000172B2">
        <w:rPr>
          <w:sz w:val="20"/>
          <w:szCs w:val="20"/>
          <w:lang w:val="fr-BE"/>
        </w:rPr>
        <w:t xml:space="preserve"> </w:t>
      </w:r>
      <w:r w:rsidRPr="000172B2">
        <w:rPr>
          <w:rFonts w:ascii="Arial" w:hAnsi="Arial" w:cs="Arial"/>
          <w:b/>
          <w:bCs/>
          <w:color w:val="375078"/>
          <w:u w:val="single"/>
          <w:lang w:val="fr-BE" w:eastAsia="zh-CN"/>
        </w:rPr>
        <w:t>Vous pouvez également introduire votre demande accompagnée des documents justificatifs par courrier électronique à l'adresse suivante :</w:t>
      </w:r>
      <w:r w:rsidRPr="000172B2">
        <w:rPr>
          <w:sz w:val="20"/>
          <w:szCs w:val="20"/>
          <w:lang w:val="fr-BE"/>
        </w:rPr>
        <w:t xml:space="preserve"> </w:t>
      </w:r>
      <w:hyperlink r:id="rId11" w:history="1">
        <w:r w:rsidR="000172B2" w:rsidRPr="00E177D7">
          <w:rPr>
            <w:rStyle w:val="Lienhypertexte"/>
            <w:rFonts w:ascii="Arial" w:hAnsi="Arial" w:cs="Arial"/>
            <w:b/>
            <w:bCs/>
            <w:lang w:val="fr-BE" w:eastAsia="zh-CN"/>
          </w:rPr>
          <w:t>agrements-erkenningen@vivalis.brussels</w:t>
        </w:r>
      </w:hyperlink>
      <w:r w:rsidR="000172B2">
        <w:rPr>
          <w:rFonts w:ascii="Arial" w:hAnsi="Arial" w:cs="Arial"/>
          <w:b/>
          <w:bCs/>
          <w:color w:val="375078"/>
          <w:u w:val="single"/>
          <w:lang w:val="fr-BE" w:eastAsia="zh-CN"/>
        </w:rPr>
        <w:t xml:space="preserve"> </w:t>
      </w:r>
    </w:p>
    <w:p w14:paraId="6C43AE84" w14:textId="77777777" w:rsidR="005C14F7" w:rsidRPr="00CF30AF" w:rsidRDefault="005C14F7">
      <w:pPr>
        <w:rPr>
          <w:rFonts w:ascii="Palatino Linotype" w:hAnsi="Palatino Linotype"/>
          <w:b/>
          <w:bCs/>
          <w:u w:val="single"/>
          <w:lang w:val="fr-BE"/>
        </w:rPr>
      </w:pPr>
    </w:p>
    <w:p w14:paraId="7B8AFD7A"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Questionnaire PS Soins de l’accident vasculaire cérébral complété</w:t>
      </w:r>
    </w:p>
    <w:p w14:paraId="1E2B3785"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u w:val="single"/>
          <w:lang w:val="fr-BE"/>
        </w:rPr>
        <w:t>BASE</w:t>
      </w:r>
      <w:r w:rsidRPr="00CF30AF">
        <w:rPr>
          <w:rFonts w:ascii="Palatino Linotype" w:hAnsi="Palatino Linotype"/>
          <w:lang w:val="fr-BE"/>
        </w:rPr>
        <w:t xml:space="preserve"> Personnel médical - service de garde </w:t>
      </w:r>
    </w:p>
    <w:p w14:paraId="7AFDA914"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BASE Liste du personnel médical </w:t>
      </w:r>
    </w:p>
    <w:p w14:paraId="704C5435"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BASE liste du personnel infirmier</w:t>
      </w:r>
    </w:p>
    <w:p w14:paraId="3B475D7B"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BASE personnel infirmier - horaire</w:t>
      </w:r>
    </w:p>
    <w:p w14:paraId="3BDA04A3"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BASE liste de personnel paramédical </w:t>
      </w:r>
    </w:p>
    <w:p w14:paraId="35F0A999"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BASE manuel de qualité pluridisciplinaire </w:t>
      </w:r>
    </w:p>
    <w:p w14:paraId="6CA717E3"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BASE Accord de collaboration avec le réseau de soins de l’accident vasculaire cérébral</w:t>
      </w:r>
    </w:p>
    <w:p w14:paraId="614C6057"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u w:val="single"/>
          <w:lang w:val="fr-BE"/>
        </w:rPr>
        <w:t>SPÉCIALISÉ</w:t>
      </w:r>
      <w:r w:rsidRPr="00CF30AF">
        <w:rPr>
          <w:rFonts w:ascii="Palatino Linotype" w:hAnsi="Palatino Linotype"/>
          <w:lang w:val="fr-BE"/>
        </w:rPr>
        <w:t xml:space="preserve"> accord de collaboration si 1 salle de diagnostic et d’intervention radiologie</w:t>
      </w:r>
    </w:p>
    <w:p w14:paraId="4A18D3A1"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SPÉCIALISÉ Personnel médical - service de garde </w:t>
      </w:r>
    </w:p>
    <w:p w14:paraId="357BA227"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SPÉCIALISÉ Liste du personnel médical </w:t>
      </w:r>
    </w:p>
    <w:p w14:paraId="630883C3"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SPÉCIALISÉ Liste du personnel médical : Radiologue interventionnel : attestation de formation générale en matière d’interventions vasculaires (y compris la participation aux congrès nationaux et européens)</w:t>
      </w:r>
    </w:p>
    <w:p w14:paraId="58B3C8A0"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SPÉCIALISÉ Liste du personnel médical : Radiologue interventionnel : preuve de l’expertise pratique (attestée par le médecin-chef de service et le médecin en chef) que le médecin a acquise durant 2 ans dans un centre qui a effectué chaque année au cours </w:t>
      </w:r>
      <w:r w:rsidRPr="00CF30AF">
        <w:rPr>
          <w:rFonts w:ascii="Palatino Linotype" w:hAnsi="Palatino Linotype"/>
          <w:lang w:val="fr-BE"/>
        </w:rPr>
        <w:lastRenderedPageBreak/>
        <w:t xml:space="preserve">des 5 dernières années en moyenne 100 interventions neurovasculaires percutanées, y compris des </w:t>
      </w:r>
      <w:proofErr w:type="spellStart"/>
      <w:r w:rsidRPr="00CF30AF">
        <w:rPr>
          <w:rFonts w:ascii="Palatino Linotype" w:hAnsi="Palatino Linotype"/>
          <w:lang w:val="fr-BE"/>
        </w:rPr>
        <w:t>recanalisations</w:t>
      </w:r>
      <w:proofErr w:type="spellEnd"/>
    </w:p>
    <w:p w14:paraId="0424747A"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SPÉCIALISÉ Liste du personnel infirmier</w:t>
      </w:r>
    </w:p>
    <w:p w14:paraId="05951157"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SPÉCIALISÉ Personnel infirmier - horaire</w:t>
      </w:r>
    </w:p>
    <w:p w14:paraId="42C6DFBE"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SPÉCIALISÉ Liste du personnel paramédical </w:t>
      </w:r>
    </w:p>
    <w:p w14:paraId="62824B25"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SPÉCIALISÉ Liste du personnel autre </w:t>
      </w:r>
    </w:p>
    <w:p w14:paraId="3B89C374"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 xml:space="preserve">SPÉCIALISÉ Manuel de qualité pluridisciplinaire </w:t>
      </w:r>
    </w:p>
    <w:p w14:paraId="2F1BFA08" w14:textId="77777777" w:rsidR="007116B0" w:rsidRPr="00CF30AF" w:rsidRDefault="00B12B89">
      <w:pPr>
        <w:pStyle w:val="Paragraphedeliste"/>
        <w:numPr>
          <w:ilvl w:val="0"/>
          <w:numId w:val="10"/>
        </w:numPr>
        <w:jc w:val="both"/>
        <w:rPr>
          <w:rFonts w:ascii="Palatino Linotype" w:hAnsi="Palatino Linotype"/>
          <w:lang w:val="fr-BE"/>
        </w:rPr>
      </w:pPr>
      <w:r w:rsidRPr="00CF30AF">
        <w:rPr>
          <w:rFonts w:ascii="Palatino Linotype" w:hAnsi="Palatino Linotype"/>
          <w:lang w:val="fr-BE"/>
        </w:rPr>
        <w:t>SPÉCIALISÉ Rapport sur la base de l’enregistrement</w:t>
      </w:r>
    </w:p>
    <w:p w14:paraId="2538A713" w14:textId="7AB64015" w:rsidR="007116B0" w:rsidRPr="00584543" w:rsidRDefault="00B12B89" w:rsidP="00E144FC">
      <w:pPr>
        <w:pStyle w:val="Paragraphedeliste"/>
        <w:numPr>
          <w:ilvl w:val="0"/>
          <w:numId w:val="10"/>
        </w:numPr>
        <w:jc w:val="both"/>
        <w:rPr>
          <w:rFonts w:ascii="Palatino Linotype" w:hAnsi="Palatino Linotype"/>
          <w:lang w:val="fr-BE"/>
        </w:rPr>
      </w:pPr>
      <w:r w:rsidRPr="00584543">
        <w:rPr>
          <w:rFonts w:ascii="Palatino Linotype" w:hAnsi="Palatino Linotype"/>
          <w:lang w:val="fr-BE"/>
        </w:rPr>
        <w:t>Autres documents</w:t>
      </w:r>
    </w:p>
    <w:p w14:paraId="096E4D7C" w14:textId="0C772A7A" w:rsidR="007116B0" w:rsidRDefault="007116B0">
      <w:pPr>
        <w:rPr>
          <w:rFonts w:ascii="Palatino Linotype" w:hAnsi="Palatino Linotype"/>
          <w:lang w:val="fr-BE"/>
        </w:rPr>
      </w:pPr>
    </w:p>
    <w:p w14:paraId="52A54EA7" w14:textId="2AC74FAF" w:rsidR="000172B2" w:rsidRDefault="000172B2">
      <w:pPr>
        <w:rPr>
          <w:rFonts w:ascii="Palatino Linotype" w:hAnsi="Palatino Linotype"/>
          <w:lang w:val="fr-BE"/>
        </w:rPr>
      </w:pPr>
    </w:p>
    <w:p w14:paraId="3B48BF72" w14:textId="2840C8D1" w:rsidR="000172B2" w:rsidRDefault="000172B2">
      <w:pPr>
        <w:rPr>
          <w:rFonts w:ascii="Palatino Linotype" w:hAnsi="Palatino Linotype"/>
          <w:lang w:val="fr-BE"/>
        </w:rPr>
      </w:pPr>
    </w:p>
    <w:p w14:paraId="5864B3EB" w14:textId="16715841" w:rsidR="000172B2" w:rsidRDefault="000172B2">
      <w:pPr>
        <w:rPr>
          <w:rFonts w:ascii="Palatino Linotype" w:hAnsi="Palatino Linotype"/>
          <w:lang w:val="fr-BE"/>
        </w:rPr>
      </w:pPr>
    </w:p>
    <w:p w14:paraId="155381F8" w14:textId="63D5445E" w:rsidR="000172B2" w:rsidRDefault="000172B2">
      <w:pPr>
        <w:rPr>
          <w:rFonts w:ascii="Palatino Linotype" w:hAnsi="Palatino Linotype"/>
          <w:lang w:val="fr-BE"/>
        </w:rPr>
      </w:pPr>
    </w:p>
    <w:p w14:paraId="07ACA9FC" w14:textId="6A0A27C3" w:rsidR="000172B2" w:rsidRDefault="000172B2">
      <w:pPr>
        <w:rPr>
          <w:rFonts w:ascii="Palatino Linotype" w:hAnsi="Palatino Linotype"/>
          <w:lang w:val="fr-BE"/>
        </w:rPr>
      </w:pPr>
    </w:p>
    <w:p w14:paraId="22A448C5" w14:textId="3A1ABE02" w:rsidR="000172B2" w:rsidRDefault="000172B2">
      <w:pPr>
        <w:rPr>
          <w:rFonts w:ascii="Palatino Linotype" w:hAnsi="Palatino Linotype"/>
          <w:lang w:val="fr-BE"/>
        </w:rPr>
      </w:pPr>
    </w:p>
    <w:p w14:paraId="2EF82E5D" w14:textId="7A81E74C" w:rsidR="000172B2" w:rsidRDefault="000172B2">
      <w:pPr>
        <w:rPr>
          <w:rFonts w:ascii="Palatino Linotype" w:hAnsi="Palatino Linotype"/>
          <w:lang w:val="fr-BE"/>
        </w:rPr>
      </w:pPr>
    </w:p>
    <w:p w14:paraId="64934FEF" w14:textId="2615CC7D" w:rsidR="000172B2" w:rsidRDefault="000172B2">
      <w:pPr>
        <w:rPr>
          <w:rFonts w:ascii="Palatino Linotype" w:hAnsi="Palatino Linotype"/>
          <w:lang w:val="fr-BE"/>
        </w:rPr>
      </w:pPr>
    </w:p>
    <w:p w14:paraId="2D52AC75" w14:textId="17F0A4E0" w:rsidR="000172B2" w:rsidRDefault="000172B2">
      <w:pPr>
        <w:rPr>
          <w:rFonts w:ascii="Palatino Linotype" w:hAnsi="Palatino Linotype"/>
          <w:lang w:val="fr-BE"/>
        </w:rPr>
      </w:pPr>
    </w:p>
    <w:p w14:paraId="05F1EC56" w14:textId="32803C94" w:rsidR="000172B2" w:rsidRDefault="000172B2">
      <w:pPr>
        <w:rPr>
          <w:rFonts w:ascii="Palatino Linotype" w:hAnsi="Palatino Linotype"/>
          <w:lang w:val="fr-BE"/>
        </w:rPr>
      </w:pPr>
    </w:p>
    <w:p w14:paraId="7CA0CA9C" w14:textId="0BA39D0A" w:rsidR="000172B2" w:rsidRDefault="000172B2">
      <w:pPr>
        <w:rPr>
          <w:rFonts w:ascii="Palatino Linotype" w:hAnsi="Palatino Linotype"/>
          <w:lang w:val="fr-BE"/>
        </w:rPr>
      </w:pPr>
    </w:p>
    <w:p w14:paraId="1ECC4CBF" w14:textId="3661D529" w:rsidR="000172B2" w:rsidRDefault="000172B2">
      <w:pPr>
        <w:rPr>
          <w:rFonts w:ascii="Palatino Linotype" w:hAnsi="Palatino Linotype"/>
          <w:lang w:val="fr-BE"/>
        </w:rPr>
      </w:pPr>
    </w:p>
    <w:p w14:paraId="623B6979" w14:textId="08D5B4A3" w:rsidR="000172B2" w:rsidRDefault="000172B2">
      <w:pPr>
        <w:rPr>
          <w:rFonts w:ascii="Palatino Linotype" w:hAnsi="Palatino Linotype"/>
          <w:lang w:val="fr-BE"/>
        </w:rPr>
      </w:pPr>
    </w:p>
    <w:p w14:paraId="097F7928" w14:textId="534FDBE8" w:rsidR="000172B2" w:rsidRDefault="000172B2">
      <w:pPr>
        <w:rPr>
          <w:rFonts w:ascii="Palatino Linotype" w:hAnsi="Palatino Linotype"/>
          <w:lang w:val="fr-BE"/>
        </w:rPr>
      </w:pPr>
    </w:p>
    <w:p w14:paraId="39B42B3F" w14:textId="0C0B8024" w:rsidR="000172B2" w:rsidRDefault="000172B2">
      <w:pPr>
        <w:rPr>
          <w:rFonts w:ascii="Palatino Linotype" w:hAnsi="Palatino Linotype"/>
          <w:lang w:val="fr-BE"/>
        </w:rPr>
      </w:pPr>
    </w:p>
    <w:p w14:paraId="303F95C8" w14:textId="619C8EDF" w:rsidR="000172B2" w:rsidRDefault="000172B2">
      <w:pPr>
        <w:rPr>
          <w:rFonts w:ascii="Palatino Linotype" w:hAnsi="Palatino Linotype"/>
          <w:lang w:val="fr-BE"/>
        </w:rPr>
      </w:pPr>
    </w:p>
    <w:p w14:paraId="4E21DBF9" w14:textId="77777777" w:rsidR="000172B2" w:rsidRPr="00CF30AF" w:rsidRDefault="000172B2">
      <w:pPr>
        <w:rPr>
          <w:rFonts w:ascii="Palatino Linotype" w:hAnsi="Palatino Linotype"/>
          <w:lang w:val="fr-BE"/>
        </w:rPr>
      </w:pPr>
    </w:p>
    <w:p w14:paraId="65C3AAC7" w14:textId="7978B901" w:rsidR="007116B0" w:rsidRPr="00160474" w:rsidRDefault="00B12B89" w:rsidP="00160474">
      <w:pPr>
        <w:pBdr>
          <w:top w:val="single" w:sz="4" w:space="1" w:color="auto"/>
          <w:left w:val="single" w:sz="4" w:space="4" w:color="auto"/>
          <w:bottom w:val="single" w:sz="4" w:space="1" w:color="auto"/>
          <w:right w:val="single" w:sz="4" w:space="4" w:color="auto"/>
        </w:pBdr>
        <w:ind w:right="140"/>
        <w:jc w:val="center"/>
        <w:rPr>
          <w:rFonts w:ascii="Arial" w:hAnsi="Arial" w:cs="Arial"/>
          <w:b/>
          <w:bCs/>
          <w:color w:val="375078"/>
          <w:sz w:val="24"/>
          <w:szCs w:val="24"/>
          <w:u w:val="single"/>
          <w:lang w:val="fr-BE" w:eastAsia="zh-CN"/>
        </w:rPr>
      </w:pPr>
      <w:bookmarkStart w:id="1" w:name="_Hlk157530573"/>
      <w:r w:rsidRPr="00584543">
        <w:rPr>
          <w:rFonts w:ascii="Arial" w:hAnsi="Arial" w:cs="Arial"/>
          <w:b/>
          <w:bCs/>
          <w:color w:val="375078"/>
          <w:sz w:val="24"/>
          <w:szCs w:val="24"/>
          <w:u w:val="single"/>
          <w:lang w:val="fr-BE" w:eastAsia="zh-CN"/>
        </w:rPr>
        <w:lastRenderedPageBreak/>
        <w:t>QUESTIONNAIRE : PROGRAMME DE SOINS « SOINS DE L’ACCIDENT VASCULAIRE CÉRÉBRAL »</w:t>
      </w:r>
      <w:r w:rsidR="00160474">
        <w:rPr>
          <w:rFonts w:ascii="Arial" w:hAnsi="Arial" w:cs="Arial"/>
          <w:b/>
          <w:bCs/>
          <w:color w:val="375078"/>
          <w:sz w:val="24"/>
          <w:szCs w:val="24"/>
          <w:u w:val="single"/>
          <w:lang w:val="fr-BE" w:eastAsia="zh-CN"/>
        </w:rPr>
        <w:t xml:space="preserve"> </w:t>
      </w:r>
      <w:r w:rsidRPr="00584543">
        <w:rPr>
          <w:rFonts w:ascii="Palatino Linotype" w:hAnsi="Palatino Linotype"/>
          <w:color w:val="375078"/>
          <w:lang w:val="fr-BE"/>
        </w:rPr>
        <w:t>(AR du 19/04/2014)</w:t>
      </w:r>
    </w:p>
    <w:bookmarkEnd w:id="1"/>
    <w:p w14:paraId="1E7B8450" w14:textId="77777777" w:rsidR="007116B0" w:rsidRPr="000172B2" w:rsidRDefault="00B12B89" w:rsidP="00CF30AF">
      <w:pPr>
        <w:ind w:right="140"/>
        <w:jc w:val="both"/>
        <w:rPr>
          <w:rFonts w:ascii="Arial" w:hAnsi="Arial" w:cs="Arial"/>
          <w:b/>
          <w:bCs/>
          <w:color w:val="375078"/>
          <w:sz w:val="20"/>
          <w:szCs w:val="20"/>
          <w:u w:val="single"/>
          <w:lang w:val="fr-BE" w:eastAsia="zh-CN"/>
        </w:rPr>
      </w:pPr>
      <w:r w:rsidRPr="000172B2">
        <w:rPr>
          <w:rFonts w:ascii="Arial" w:hAnsi="Arial" w:cs="Arial"/>
          <w:b/>
          <w:bCs/>
          <w:color w:val="375078"/>
          <w:sz w:val="20"/>
          <w:szCs w:val="20"/>
          <w:u w:val="single"/>
          <w:lang w:val="fr-BE" w:eastAsia="zh-CN"/>
        </w:rPr>
        <w:t>PROGRAMME DE SOINS DE BASE « SOINS DE L’ACCIDENT VASCULAIRE CÉRÉBRAL AIGU »</w:t>
      </w:r>
    </w:p>
    <w:p w14:paraId="3BD58F35" w14:textId="17755CD6" w:rsidR="007116B0" w:rsidRPr="000172B2" w:rsidRDefault="00B12B89" w:rsidP="00CF30AF">
      <w:pPr>
        <w:ind w:right="140"/>
        <w:jc w:val="both"/>
        <w:rPr>
          <w:rFonts w:ascii="Arial" w:hAnsi="Arial" w:cs="Arial"/>
          <w:b/>
          <w:bCs/>
          <w:color w:val="375078"/>
          <w:sz w:val="20"/>
          <w:szCs w:val="20"/>
          <w:u w:val="single"/>
          <w:lang w:val="fr-BE" w:eastAsia="zh-CN"/>
        </w:rPr>
      </w:pPr>
      <w:r w:rsidRPr="000172B2">
        <w:rPr>
          <w:rFonts w:ascii="Arial" w:hAnsi="Arial" w:cs="Arial"/>
          <w:b/>
          <w:bCs/>
          <w:color w:val="375078"/>
          <w:sz w:val="20"/>
          <w:szCs w:val="20"/>
          <w:u w:val="single"/>
          <w:lang w:val="fr-BE" w:eastAsia="zh-CN"/>
        </w:rPr>
        <w:t>PROGRAMME DE SOINS SPÉCIALISÉ « SOINS DE L’ACCIDENT VASCULAIRE CÉRÉBRAL AIGU IMPLIQUANT DES PROCÉDURES INVASIVES »</w:t>
      </w:r>
    </w:p>
    <w:p w14:paraId="0AE3AE49" w14:textId="77777777" w:rsidR="007116B0" w:rsidRPr="000172B2" w:rsidRDefault="00B12B89" w:rsidP="00CF30AF">
      <w:pPr>
        <w:ind w:right="140"/>
        <w:jc w:val="both"/>
        <w:rPr>
          <w:rFonts w:ascii="Arial" w:hAnsi="Arial" w:cs="Arial"/>
          <w:b/>
          <w:bCs/>
          <w:color w:val="375078"/>
          <w:sz w:val="20"/>
          <w:szCs w:val="20"/>
          <w:u w:val="single"/>
          <w:lang w:val="fr-BE" w:eastAsia="zh-CN"/>
        </w:rPr>
      </w:pPr>
      <w:r w:rsidRPr="000172B2">
        <w:rPr>
          <w:rFonts w:ascii="Arial" w:hAnsi="Arial" w:cs="Arial"/>
          <w:b/>
          <w:bCs/>
          <w:color w:val="375078"/>
          <w:sz w:val="20"/>
          <w:szCs w:val="20"/>
          <w:u w:val="single"/>
          <w:lang w:val="fr-BE" w:eastAsia="zh-CN"/>
        </w:rPr>
        <w:t>PROGRAMME DE SOINS DE BASE « SOINS DE L’ACCIDENT VASCULAIRE CÉRÉBRAL AIGU »</w:t>
      </w:r>
    </w:p>
    <w:tbl>
      <w:tblPr>
        <w:tblW w:w="9680" w:type="dxa"/>
        <w:tblInd w:w="55"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2"/>
        <w:gridCol w:w="2709"/>
        <w:gridCol w:w="816"/>
        <w:gridCol w:w="738"/>
        <w:gridCol w:w="952"/>
        <w:gridCol w:w="2233"/>
      </w:tblGrid>
      <w:tr w:rsidR="007116B0" w:rsidRPr="000172B2" w14:paraId="0FA8F6CE" w14:textId="77777777">
        <w:trPr>
          <w:trHeight w:val="864"/>
        </w:trPr>
        <w:tc>
          <w:tcPr>
            <w:tcW w:w="2240" w:type="dxa"/>
            <w:shd w:val="clear" w:color="auto" w:fill="auto"/>
            <w:vAlign w:val="center"/>
            <w:hideMark/>
          </w:tcPr>
          <w:p w14:paraId="5BA1EBAD" w14:textId="77777777" w:rsidR="007116B0" w:rsidRPr="00584543" w:rsidRDefault="00B12B89">
            <w:pPr>
              <w:spacing w:after="0" w:line="240" w:lineRule="auto"/>
              <w:jc w:val="center"/>
              <w:rPr>
                <w:rFonts w:ascii="Palatino Linotype" w:eastAsia="Times New Roman" w:hAnsi="Palatino Linotype" w:cs="Times New Roman"/>
                <w:b/>
                <w:bCs/>
                <w:color w:val="375078"/>
                <w:u w:val="single"/>
                <w:lang w:val="fr-BE" w:eastAsia="nl-BE"/>
              </w:rPr>
            </w:pPr>
            <w:r w:rsidRPr="00584543">
              <w:rPr>
                <w:rFonts w:ascii="Palatino Linotype" w:hAnsi="Palatino Linotype"/>
                <w:b/>
                <w:color w:val="375078"/>
                <w:u w:val="single"/>
                <w:lang w:val="fr-BE"/>
              </w:rPr>
              <w:t>Programme de soins de base « soins de l’accident vasculaire cérébral aigu »</w:t>
            </w:r>
          </w:p>
        </w:tc>
        <w:tc>
          <w:tcPr>
            <w:tcW w:w="2720" w:type="dxa"/>
            <w:shd w:val="clear" w:color="auto" w:fill="auto"/>
            <w:vAlign w:val="center"/>
            <w:hideMark/>
          </w:tcPr>
          <w:p w14:paraId="6DDB3EC9" w14:textId="77777777" w:rsidR="007116B0" w:rsidRPr="00CF30AF" w:rsidRDefault="00B12B89">
            <w:pPr>
              <w:spacing w:after="0" w:line="240" w:lineRule="auto"/>
              <w:jc w:val="center"/>
              <w:rPr>
                <w:rFonts w:ascii="Palatino Linotype" w:eastAsia="Times New Roman" w:hAnsi="Palatino Linotype" w:cs="Times New Roman"/>
                <w:b/>
                <w:bCs/>
                <w:u w:val="single"/>
                <w:lang w:val="fr-BE" w:eastAsia="nl-BE"/>
              </w:rPr>
            </w:pPr>
            <w:r w:rsidRPr="00CF30AF">
              <w:rPr>
                <w:rFonts w:ascii="Palatino Linotype" w:eastAsia="Times New Roman" w:hAnsi="Palatino Linotype" w:cs="Times New Roman"/>
                <w:b/>
                <w:bCs/>
                <w:u w:val="single"/>
                <w:lang w:val="fr-BE" w:eastAsia="nl-BE"/>
              </w:rPr>
              <w:t> </w:t>
            </w:r>
          </w:p>
        </w:tc>
        <w:tc>
          <w:tcPr>
            <w:tcW w:w="820" w:type="dxa"/>
            <w:shd w:val="clear" w:color="auto" w:fill="auto"/>
            <w:vAlign w:val="center"/>
            <w:hideMark/>
          </w:tcPr>
          <w:p w14:paraId="0F04974A" w14:textId="77777777" w:rsidR="007116B0" w:rsidRPr="00584543" w:rsidRDefault="00B12B89">
            <w:pPr>
              <w:spacing w:after="0" w:line="240" w:lineRule="auto"/>
              <w:jc w:val="center"/>
              <w:rPr>
                <w:rFonts w:ascii="Palatino Linotype" w:eastAsia="Times New Roman" w:hAnsi="Palatino Linotype" w:cs="Times New Roman"/>
                <w:color w:val="375078"/>
                <w:lang w:val="fr-BE" w:eastAsia="nl-BE"/>
              </w:rPr>
            </w:pPr>
            <w:r w:rsidRPr="00584543">
              <w:rPr>
                <w:rFonts w:ascii="Palatino Linotype" w:eastAsia="Times New Roman" w:hAnsi="Palatino Linotype" w:cs="Times New Roman"/>
                <w:color w:val="375078"/>
                <w:lang w:val="fr-BE" w:eastAsia="nl-BE"/>
              </w:rPr>
              <w:t>Oui</w:t>
            </w:r>
          </w:p>
        </w:tc>
        <w:tc>
          <w:tcPr>
            <w:tcW w:w="740" w:type="dxa"/>
            <w:shd w:val="clear" w:color="auto" w:fill="auto"/>
            <w:vAlign w:val="center"/>
            <w:hideMark/>
          </w:tcPr>
          <w:p w14:paraId="3E2CA582" w14:textId="77777777" w:rsidR="007116B0" w:rsidRPr="00584543" w:rsidRDefault="00B12B89">
            <w:pPr>
              <w:spacing w:after="0" w:line="240" w:lineRule="auto"/>
              <w:jc w:val="center"/>
              <w:rPr>
                <w:rFonts w:ascii="Palatino Linotype" w:eastAsia="Times New Roman" w:hAnsi="Palatino Linotype" w:cs="Times New Roman"/>
                <w:color w:val="375078"/>
                <w:lang w:val="fr-BE" w:eastAsia="nl-BE"/>
              </w:rPr>
            </w:pPr>
            <w:r w:rsidRPr="00584543">
              <w:rPr>
                <w:rFonts w:ascii="Palatino Linotype" w:eastAsia="Times New Roman" w:hAnsi="Palatino Linotype" w:cs="Times New Roman"/>
                <w:color w:val="375078"/>
                <w:lang w:val="fr-BE" w:eastAsia="nl-BE"/>
              </w:rPr>
              <w:t>Non</w:t>
            </w:r>
          </w:p>
        </w:tc>
        <w:tc>
          <w:tcPr>
            <w:tcW w:w="920" w:type="dxa"/>
            <w:shd w:val="clear" w:color="auto" w:fill="auto"/>
            <w:vAlign w:val="center"/>
            <w:hideMark/>
          </w:tcPr>
          <w:p w14:paraId="51D64BD6" w14:textId="77777777" w:rsidR="007116B0" w:rsidRPr="00584543" w:rsidRDefault="00B12B89">
            <w:pPr>
              <w:spacing w:after="0" w:line="240" w:lineRule="auto"/>
              <w:jc w:val="center"/>
              <w:rPr>
                <w:rFonts w:ascii="Palatino Linotype" w:eastAsia="Times New Roman" w:hAnsi="Palatino Linotype" w:cs="Times New Roman"/>
                <w:color w:val="375078"/>
                <w:lang w:val="fr-BE" w:eastAsia="nl-BE"/>
              </w:rPr>
            </w:pPr>
            <w:r w:rsidRPr="00584543">
              <w:rPr>
                <w:rFonts w:ascii="Palatino Linotype" w:eastAsia="Times New Roman" w:hAnsi="Palatino Linotype" w:cs="Times New Roman"/>
                <w:color w:val="375078"/>
                <w:lang w:val="fr-BE" w:eastAsia="nl-BE"/>
              </w:rPr>
              <w:t>Nombre</w:t>
            </w:r>
          </w:p>
        </w:tc>
        <w:tc>
          <w:tcPr>
            <w:tcW w:w="2240" w:type="dxa"/>
            <w:shd w:val="clear" w:color="auto" w:fill="auto"/>
            <w:vAlign w:val="center"/>
            <w:hideMark/>
          </w:tcPr>
          <w:p w14:paraId="252821E4" w14:textId="77777777" w:rsidR="007116B0" w:rsidRPr="00584543" w:rsidRDefault="00B12B89">
            <w:pPr>
              <w:spacing w:after="0" w:line="240" w:lineRule="auto"/>
              <w:jc w:val="center"/>
              <w:rPr>
                <w:rFonts w:ascii="Palatino Linotype" w:eastAsia="Times New Roman" w:hAnsi="Palatino Linotype" w:cs="Times New Roman"/>
                <w:color w:val="375078"/>
                <w:u w:val="single"/>
                <w:lang w:val="fr-BE" w:eastAsia="nl-BE"/>
              </w:rPr>
            </w:pPr>
            <w:r w:rsidRPr="00584543">
              <w:rPr>
                <w:rFonts w:ascii="Palatino Linotype" w:eastAsia="Times New Roman" w:hAnsi="Palatino Linotype" w:cs="Times New Roman"/>
                <w:color w:val="375078"/>
                <w:u w:val="single"/>
                <w:lang w:val="fr-BE" w:eastAsia="nl-BE"/>
              </w:rPr>
              <w:t xml:space="preserve">Information complémentaire et/ou remarque </w:t>
            </w:r>
          </w:p>
        </w:tc>
      </w:tr>
      <w:tr w:rsidR="007116B0" w:rsidRPr="00CF30AF" w14:paraId="7EF02394" w14:textId="77777777">
        <w:trPr>
          <w:trHeight w:val="288"/>
        </w:trPr>
        <w:tc>
          <w:tcPr>
            <w:tcW w:w="2240" w:type="dxa"/>
            <w:shd w:val="clear" w:color="auto" w:fill="auto"/>
            <w:vAlign w:val="center"/>
            <w:hideMark/>
          </w:tcPr>
          <w:p w14:paraId="6011018B" w14:textId="77777777" w:rsidR="007116B0" w:rsidRPr="00584543" w:rsidRDefault="00B12B89">
            <w:pPr>
              <w:spacing w:after="0" w:line="240" w:lineRule="auto"/>
              <w:jc w:val="center"/>
              <w:rPr>
                <w:rFonts w:ascii="Palatino Linotype" w:eastAsia="Times New Roman" w:hAnsi="Palatino Linotype" w:cs="Times New Roman"/>
                <w:b/>
                <w:color w:val="375078"/>
                <w:lang w:val="fr-BE" w:eastAsia="nl-BE"/>
              </w:rPr>
            </w:pPr>
            <w:r w:rsidRPr="00584543">
              <w:rPr>
                <w:rFonts w:ascii="Palatino Linotype" w:eastAsia="Times New Roman" w:hAnsi="Palatino Linotype" w:cs="Times New Roman"/>
                <w:b/>
                <w:color w:val="375078"/>
                <w:lang w:val="fr-BE" w:eastAsia="nl-BE"/>
              </w:rPr>
              <w:t>Section 1</w:t>
            </w:r>
            <w:r w:rsidRPr="00584543">
              <w:rPr>
                <w:rFonts w:ascii="Palatino Linotype" w:eastAsia="Times New Roman" w:hAnsi="Palatino Linotype" w:cs="Times New Roman"/>
                <w:b/>
                <w:color w:val="375078"/>
                <w:vertAlign w:val="superscript"/>
                <w:lang w:val="fr-BE" w:eastAsia="nl-BE"/>
              </w:rPr>
              <w:t>ere</w:t>
            </w:r>
            <w:r w:rsidRPr="00584543">
              <w:rPr>
                <w:rFonts w:ascii="Palatino Linotype" w:eastAsia="Times New Roman" w:hAnsi="Palatino Linotype" w:cs="Times New Roman"/>
                <w:b/>
                <w:color w:val="375078"/>
                <w:lang w:val="fr-BE" w:eastAsia="nl-BE"/>
              </w:rPr>
              <w:t xml:space="preserve"> – Groupe cible </w:t>
            </w:r>
          </w:p>
        </w:tc>
        <w:tc>
          <w:tcPr>
            <w:tcW w:w="2720" w:type="dxa"/>
            <w:shd w:val="clear" w:color="auto" w:fill="auto"/>
            <w:vAlign w:val="center"/>
            <w:hideMark/>
          </w:tcPr>
          <w:p w14:paraId="077520FE" w14:textId="77777777" w:rsidR="007116B0" w:rsidRPr="00CF30AF" w:rsidRDefault="00B12B89">
            <w:pPr>
              <w:spacing w:after="0" w:line="240" w:lineRule="auto"/>
              <w:jc w:val="center"/>
              <w:rPr>
                <w:rFonts w:ascii="Palatino Linotype" w:eastAsia="Times New Roman" w:hAnsi="Palatino Linotype" w:cs="Times New Roman"/>
                <w:lang w:val="fr-BE" w:eastAsia="nl-BE"/>
              </w:rPr>
            </w:pPr>
            <w:r w:rsidRPr="00CF30AF">
              <w:rPr>
                <w:rFonts w:ascii="Palatino Linotype" w:eastAsia="Times New Roman" w:hAnsi="Palatino Linotype" w:cs="Times New Roman"/>
                <w:lang w:val="fr-BE" w:eastAsia="nl-BE"/>
              </w:rPr>
              <w:t> </w:t>
            </w:r>
          </w:p>
        </w:tc>
        <w:tc>
          <w:tcPr>
            <w:tcW w:w="820" w:type="dxa"/>
            <w:shd w:val="clear" w:color="auto" w:fill="auto"/>
            <w:vAlign w:val="center"/>
            <w:hideMark/>
          </w:tcPr>
          <w:p w14:paraId="337F6E8A" w14:textId="77777777" w:rsidR="007116B0" w:rsidRPr="00CF30AF" w:rsidRDefault="00B12B89">
            <w:pPr>
              <w:spacing w:after="0" w:line="240" w:lineRule="auto"/>
              <w:jc w:val="center"/>
              <w:rPr>
                <w:rFonts w:ascii="Palatino Linotype" w:eastAsia="Times New Roman" w:hAnsi="Palatino Linotype" w:cs="Times New Roman"/>
                <w:lang w:val="fr-BE" w:eastAsia="nl-BE"/>
              </w:rPr>
            </w:pPr>
            <w:r w:rsidRPr="00CF30AF">
              <w:rPr>
                <w:rFonts w:ascii="Palatino Linotype" w:eastAsia="Times New Roman" w:hAnsi="Palatino Linotype" w:cs="Times New Roman"/>
                <w:lang w:val="fr-BE" w:eastAsia="nl-BE"/>
              </w:rPr>
              <w:t> </w:t>
            </w:r>
          </w:p>
        </w:tc>
        <w:tc>
          <w:tcPr>
            <w:tcW w:w="740" w:type="dxa"/>
            <w:shd w:val="clear" w:color="auto" w:fill="auto"/>
            <w:vAlign w:val="center"/>
            <w:hideMark/>
          </w:tcPr>
          <w:p w14:paraId="3AC07BCD" w14:textId="77777777" w:rsidR="007116B0" w:rsidRPr="00CF30AF" w:rsidRDefault="00B12B89">
            <w:pPr>
              <w:spacing w:after="0" w:line="240" w:lineRule="auto"/>
              <w:jc w:val="center"/>
              <w:rPr>
                <w:rFonts w:ascii="Palatino Linotype" w:eastAsia="Times New Roman" w:hAnsi="Palatino Linotype" w:cs="Times New Roman"/>
                <w:lang w:val="fr-BE" w:eastAsia="nl-BE"/>
              </w:rPr>
            </w:pPr>
            <w:r w:rsidRPr="00CF30AF">
              <w:rPr>
                <w:rFonts w:ascii="Palatino Linotype" w:eastAsia="Times New Roman" w:hAnsi="Palatino Linotype" w:cs="Times New Roman"/>
                <w:lang w:val="fr-BE" w:eastAsia="nl-BE"/>
              </w:rPr>
              <w:t> </w:t>
            </w:r>
          </w:p>
        </w:tc>
        <w:tc>
          <w:tcPr>
            <w:tcW w:w="920" w:type="dxa"/>
            <w:shd w:val="clear" w:color="auto" w:fill="auto"/>
            <w:vAlign w:val="center"/>
            <w:hideMark/>
          </w:tcPr>
          <w:p w14:paraId="055A2EE2" w14:textId="77777777" w:rsidR="007116B0" w:rsidRPr="00CF30AF" w:rsidRDefault="00B12B89">
            <w:pPr>
              <w:spacing w:after="0" w:line="240" w:lineRule="auto"/>
              <w:jc w:val="center"/>
              <w:rPr>
                <w:rFonts w:ascii="Palatino Linotype" w:eastAsia="Times New Roman" w:hAnsi="Palatino Linotype" w:cs="Times New Roman"/>
                <w:lang w:val="fr-BE" w:eastAsia="nl-BE"/>
              </w:rPr>
            </w:pPr>
            <w:r w:rsidRPr="00CF30AF">
              <w:rPr>
                <w:rFonts w:ascii="Palatino Linotype" w:eastAsia="Times New Roman" w:hAnsi="Palatino Linotype" w:cs="Times New Roman"/>
                <w:lang w:val="fr-BE" w:eastAsia="nl-BE"/>
              </w:rPr>
              <w:t> </w:t>
            </w:r>
          </w:p>
        </w:tc>
        <w:tc>
          <w:tcPr>
            <w:tcW w:w="2240" w:type="dxa"/>
            <w:shd w:val="clear" w:color="auto" w:fill="auto"/>
            <w:vAlign w:val="center"/>
            <w:hideMark/>
          </w:tcPr>
          <w:p w14:paraId="6FC54B8C" w14:textId="77777777" w:rsidR="007116B0" w:rsidRPr="00CF30AF" w:rsidRDefault="00B12B89">
            <w:pPr>
              <w:spacing w:after="0" w:line="240" w:lineRule="auto"/>
              <w:jc w:val="center"/>
              <w:rPr>
                <w:rFonts w:ascii="Palatino Linotype" w:eastAsia="Times New Roman" w:hAnsi="Palatino Linotype" w:cs="Times New Roman"/>
                <w:lang w:val="fr-BE" w:eastAsia="nl-BE"/>
              </w:rPr>
            </w:pPr>
            <w:r w:rsidRPr="00CF30AF">
              <w:rPr>
                <w:rFonts w:ascii="Palatino Linotype" w:eastAsia="Times New Roman" w:hAnsi="Palatino Linotype" w:cs="Times New Roman"/>
                <w:lang w:val="fr-BE" w:eastAsia="nl-BE"/>
              </w:rPr>
              <w:t> </w:t>
            </w:r>
          </w:p>
        </w:tc>
      </w:tr>
      <w:tr w:rsidR="00584543" w:rsidRPr="000172B2" w14:paraId="4AAC3ED9" w14:textId="77777777">
        <w:trPr>
          <w:trHeight w:val="5472"/>
        </w:trPr>
        <w:tc>
          <w:tcPr>
            <w:tcW w:w="2240" w:type="dxa"/>
            <w:shd w:val="clear" w:color="auto" w:fill="auto"/>
            <w:vAlign w:val="center"/>
            <w:hideMark/>
          </w:tcPr>
          <w:p w14:paraId="5D91F05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shd w:val="clear" w:color="auto" w:fill="auto"/>
            <w:vAlign w:val="center"/>
            <w:hideMark/>
          </w:tcPr>
          <w:p w14:paraId="42BEBC2F"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Art.2. – Le programme de soins de base « soins de l’AVC aigu » est-il axé sur le diagnostic, le traitement, le suivi et la revalidation des patients atteints d’un accident vasculaire cérébral aigu pour autant que la procédure proposée ne soit pas à caractère invasif ? (Une procédure à caractère invasif est une procédure au cours de laquelle des techniques endovasculaires ou neurochirurgicales sont utilisées).</w:t>
            </w:r>
          </w:p>
        </w:tc>
        <w:tc>
          <w:tcPr>
            <w:tcW w:w="820" w:type="dxa"/>
            <w:shd w:val="clear" w:color="auto" w:fill="auto"/>
            <w:vAlign w:val="center"/>
            <w:hideMark/>
          </w:tcPr>
          <w:p w14:paraId="2A462AD8"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60E67D27"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055C3576"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3D7B9FBF"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4ACBA879" w14:textId="77777777">
        <w:trPr>
          <w:trHeight w:val="288"/>
        </w:trPr>
        <w:tc>
          <w:tcPr>
            <w:tcW w:w="2240" w:type="dxa"/>
            <w:tcBorders>
              <w:bottom w:val="nil"/>
            </w:tcBorders>
            <w:shd w:val="clear" w:color="auto" w:fill="auto"/>
            <w:vAlign w:val="center"/>
            <w:hideMark/>
          </w:tcPr>
          <w:p w14:paraId="4CF3EA37" w14:textId="77777777" w:rsidR="007116B0" w:rsidRPr="00584543" w:rsidRDefault="00B12B89">
            <w:pPr>
              <w:spacing w:after="0" w:line="240" w:lineRule="auto"/>
              <w:rPr>
                <w:rFonts w:ascii="Arial" w:eastAsia="Times New Roman" w:hAnsi="Arial" w:cs="Arial"/>
                <w:b/>
                <w:color w:val="375078"/>
                <w:lang w:val="fr-BE" w:eastAsia="nl-BE"/>
              </w:rPr>
            </w:pPr>
            <w:r w:rsidRPr="00584543">
              <w:rPr>
                <w:rFonts w:ascii="Arial" w:eastAsia="Times New Roman" w:hAnsi="Arial" w:cs="Arial"/>
                <w:b/>
                <w:color w:val="375078"/>
                <w:lang w:val="fr-BE" w:eastAsia="nl-BE"/>
              </w:rPr>
              <w:t>Section 2. – Nature et contenu des soins</w:t>
            </w:r>
          </w:p>
        </w:tc>
        <w:tc>
          <w:tcPr>
            <w:tcW w:w="2720" w:type="dxa"/>
            <w:tcBorders>
              <w:bottom w:val="single" w:sz="4" w:space="0" w:color="auto"/>
            </w:tcBorders>
            <w:shd w:val="clear" w:color="auto" w:fill="auto"/>
            <w:vAlign w:val="center"/>
            <w:hideMark/>
          </w:tcPr>
          <w:p w14:paraId="446D2296"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Art.3. – Le programme de soins de base offre-t-il au moins les procédures suivantes ?</w:t>
            </w:r>
          </w:p>
        </w:tc>
        <w:tc>
          <w:tcPr>
            <w:tcW w:w="820" w:type="dxa"/>
            <w:shd w:val="clear" w:color="auto" w:fill="auto"/>
            <w:vAlign w:val="center"/>
            <w:hideMark/>
          </w:tcPr>
          <w:p w14:paraId="29D4AFD5"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5F6A41F6"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0A71746E"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3D8C4F51"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57829D2C" w14:textId="77777777">
        <w:trPr>
          <w:trHeight w:val="288"/>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20AFFD4"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tcBorders>
              <w:left w:val="single" w:sz="4" w:space="0" w:color="auto"/>
              <w:bottom w:val="single" w:sz="4" w:space="0" w:color="auto"/>
            </w:tcBorders>
            <w:shd w:val="clear" w:color="auto" w:fill="auto"/>
            <w:vAlign w:val="center"/>
            <w:hideMark/>
          </w:tcPr>
          <w:p w14:paraId="7B0521A2"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1° la prise en charge et le diagnostic d’urgence dans la phase aiguë</w:t>
            </w:r>
          </w:p>
        </w:tc>
        <w:tc>
          <w:tcPr>
            <w:tcW w:w="820" w:type="dxa"/>
            <w:tcBorders>
              <w:bottom w:val="single" w:sz="4" w:space="0" w:color="auto"/>
            </w:tcBorders>
            <w:shd w:val="clear" w:color="auto" w:fill="auto"/>
            <w:vAlign w:val="center"/>
            <w:hideMark/>
          </w:tcPr>
          <w:p w14:paraId="0EE837D9"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tcBorders>
              <w:bottom w:val="single" w:sz="4" w:space="0" w:color="auto"/>
            </w:tcBorders>
            <w:shd w:val="clear" w:color="auto" w:fill="auto"/>
            <w:vAlign w:val="center"/>
            <w:hideMark/>
          </w:tcPr>
          <w:p w14:paraId="7DB32AEA"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tcBorders>
              <w:bottom w:val="single" w:sz="4" w:space="0" w:color="auto"/>
            </w:tcBorders>
            <w:shd w:val="clear" w:color="auto" w:fill="auto"/>
            <w:vAlign w:val="center"/>
            <w:hideMark/>
          </w:tcPr>
          <w:p w14:paraId="5D823DD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tcBorders>
              <w:bottom w:val="single" w:sz="4" w:space="0" w:color="auto"/>
            </w:tcBorders>
            <w:shd w:val="clear" w:color="auto" w:fill="auto"/>
            <w:vAlign w:val="center"/>
            <w:hideMark/>
          </w:tcPr>
          <w:p w14:paraId="688BD54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7F050E04" w14:textId="77777777">
        <w:trPr>
          <w:trHeight w:val="576"/>
        </w:trPr>
        <w:tc>
          <w:tcPr>
            <w:tcW w:w="2240" w:type="dxa"/>
            <w:tcBorders>
              <w:top w:val="single" w:sz="4" w:space="0" w:color="auto"/>
              <w:bottom w:val="single" w:sz="4" w:space="0" w:color="auto"/>
            </w:tcBorders>
            <w:shd w:val="clear" w:color="auto" w:fill="auto"/>
            <w:vAlign w:val="center"/>
            <w:hideMark/>
          </w:tcPr>
          <w:p w14:paraId="48D495A6" w14:textId="77777777" w:rsidR="007116B0" w:rsidRPr="00584543" w:rsidRDefault="007116B0">
            <w:pPr>
              <w:spacing w:after="0" w:line="240" w:lineRule="auto"/>
              <w:jc w:val="center"/>
              <w:rPr>
                <w:rFonts w:ascii="Arial" w:eastAsia="Times New Roman" w:hAnsi="Arial" w:cs="Arial"/>
                <w:color w:val="375078"/>
                <w:lang w:val="fr-BE" w:eastAsia="nl-BE"/>
              </w:rPr>
            </w:pPr>
          </w:p>
        </w:tc>
        <w:tc>
          <w:tcPr>
            <w:tcW w:w="2720" w:type="dxa"/>
            <w:tcBorders>
              <w:top w:val="single" w:sz="4" w:space="0" w:color="auto"/>
              <w:bottom w:val="single" w:sz="4" w:space="0" w:color="auto"/>
            </w:tcBorders>
            <w:shd w:val="clear" w:color="auto" w:fill="auto"/>
            <w:vAlign w:val="center"/>
            <w:hideMark/>
          </w:tcPr>
          <w:p w14:paraId="1E7DD407"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 xml:space="preserve">2° l’indication thérapeutique, le traitement aigu selon les dernières évolutions de la science et, le cas </w:t>
            </w:r>
            <w:r w:rsidRPr="00584543">
              <w:rPr>
                <w:rFonts w:ascii="Arial" w:eastAsia="Times New Roman" w:hAnsi="Arial" w:cs="Arial"/>
                <w:color w:val="375078"/>
                <w:lang w:val="fr-BE" w:eastAsia="nl-BE"/>
              </w:rPr>
              <w:lastRenderedPageBreak/>
              <w:t>échéant, l’orientation vers un programme de soins spécialisé « soins de l’AVC aigu impliquant des procédures invasives » s’il n’est pas en mesure d’offrir lui-même les soins requis</w:t>
            </w:r>
          </w:p>
        </w:tc>
        <w:tc>
          <w:tcPr>
            <w:tcW w:w="820" w:type="dxa"/>
            <w:tcBorders>
              <w:top w:val="single" w:sz="4" w:space="0" w:color="auto"/>
              <w:bottom w:val="single" w:sz="4" w:space="0" w:color="auto"/>
            </w:tcBorders>
            <w:shd w:val="clear" w:color="auto" w:fill="auto"/>
            <w:vAlign w:val="center"/>
            <w:hideMark/>
          </w:tcPr>
          <w:p w14:paraId="5C3BD866"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lastRenderedPageBreak/>
              <w:t> </w:t>
            </w:r>
          </w:p>
        </w:tc>
        <w:tc>
          <w:tcPr>
            <w:tcW w:w="740" w:type="dxa"/>
            <w:tcBorders>
              <w:top w:val="single" w:sz="4" w:space="0" w:color="auto"/>
              <w:bottom w:val="single" w:sz="4" w:space="0" w:color="auto"/>
            </w:tcBorders>
            <w:shd w:val="clear" w:color="auto" w:fill="auto"/>
            <w:vAlign w:val="center"/>
            <w:hideMark/>
          </w:tcPr>
          <w:p w14:paraId="7EE9A24F"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tcBorders>
              <w:top w:val="single" w:sz="4" w:space="0" w:color="auto"/>
              <w:bottom w:val="single" w:sz="4" w:space="0" w:color="auto"/>
            </w:tcBorders>
            <w:shd w:val="clear" w:color="auto" w:fill="auto"/>
            <w:vAlign w:val="center"/>
            <w:hideMark/>
          </w:tcPr>
          <w:p w14:paraId="6404A80F"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tcBorders>
              <w:top w:val="single" w:sz="4" w:space="0" w:color="auto"/>
              <w:bottom w:val="single" w:sz="4" w:space="0" w:color="auto"/>
            </w:tcBorders>
            <w:shd w:val="clear" w:color="auto" w:fill="auto"/>
            <w:vAlign w:val="center"/>
            <w:hideMark/>
          </w:tcPr>
          <w:p w14:paraId="21B02EED"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403F713A" w14:textId="77777777">
        <w:trPr>
          <w:trHeight w:val="288"/>
        </w:trPr>
        <w:tc>
          <w:tcPr>
            <w:tcW w:w="2240" w:type="dxa"/>
            <w:tcBorders>
              <w:top w:val="single" w:sz="4" w:space="0" w:color="auto"/>
            </w:tcBorders>
            <w:shd w:val="clear" w:color="auto" w:fill="auto"/>
            <w:vAlign w:val="center"/>
            <w:hideMark/>
          </w:tcPr>
          <w:p w14:paraId="7FF79A13"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tcBorders>
              <w:top w:val="single" w:sz="4" w:space="0" w:color="auto"/>
              <w:bottom w:val="single" w:sz="4" w:space="0" w:color="auto"/>
            </w:tcBorders>
            <w:shd w:val="clear" w:color="auto" w:fill="auto"/>
            <w:vAlign w:val="center"/>
            <w:hideMark/>
          </w:tcPr>
          <w:p w14:paraId="58DEB706"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3° la prise de contact avec le réseau « soins de l’AVC » s’il n’est pas en mesure d’offrir lui-même les soins requis.</w:t>
            </w:r>
          </w:p>
        </w:tc>
        <w:tc>
          <w:tcPr>
            <w:tcW w:w="820" w:type="dxa"/>
            <w:tcBorders>
              <w:top w:val="single" w:sz="4" w:space="0" w:color="auto"/>
            </w:tcBorders>
            <w:shd w:val="clear" w:color="auto" w:fill="auto"/>
            <w:vAlign w:val="center"/>
            <w:hideMark/>
          </w:tcPr>
          <w:p w14:paraId="73203F36"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tcBorders>
              <w:top w:val="single" w:sz="4" w:space="0" w:color="auto"/>
            </w:tcBorders>
            <w:shd w:val="clear" w:color="auto" w:fill="auto"/>
            <w:vAlign w:val="center"/>
            <w:hideMark/>
          </w:tcPr>
          <w:p w14:paraId="3725F93F"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tcBorders>
              <w:top w:val="single" w:sz="4" w:space="0" w:color="auto"/>
            </w:tcBorders>
            <w:shd w:val="clear" w:color="auto" w:fill="auto"/>
            <w:vAlign w:val="center"/>
            <w:hideMark/>
          </w:tcPr>
          <w:p w14:paraId="46D7BED4"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tcBorders>
              <w:top w:val="single" w:sz="4" w:space="0" w:color="auto"/>
            </w:tcBorders>
            <w:shd w:val="clear" w:color="auto" w:fill="auto"/>
            <w:vAlign w:val="center"/>
            <w:hideMark/>
          </w:tcPr>
          <w:p w14:paraId="5DC095C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237DCCCB" w14:textId="77777777">
        <w:trPr>
          <w:trHeight w:val="288"/>
        </w:trPr>
        <w:tc>
          <w:tcPr>
            <w:tcW w:w="2240" w:type="dxa"/>
            <w:shd w:val="clear" w:color="auto" w:fill="auto"/>
            <w:vAlign w:val="center"/>
            <w:hideMark/>
          </w:tcPr>
          <w:p w14:paraId="5CE787CC"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tcBorders>
              <w:top w:val="single" w:sz="4" w:space="0" w:color="auto"/>
            </w:tcBorders>
            <w:shd w:val="clear" w:color="auto" w:fill="auto"/>
            <w:vAlign w:val="center"/>
            <w:hideMark/>
          </w:tcPr>
          <w:p w14:paraId="3951931F"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4° l’observation dans la phase aiguë</w:t>
            </w:r>
          </w:p>
        </w:tc>
        <w:tc>
          <w:tcPr>
            <w:tcW w:w="820" w:type="dxa"/>
            <w:shd w:val="clear" w:color="auto" w:fill="auto"/>
            <w:vAlign w:val="center"/>
            <w:hideMark/>
          </w:tcPr>
          <w:p w14:paraId="0985E954"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7154DF8E"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60113296"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0ECE82D5"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3D2357EC" w14:textId="77777777">
        <w:trPr>
          <w:trHeight w:val="288"/>
        </w:trPr>
        <w:tc>
          <w:tcPr>
            <w:tcW w:w="2240" w:type="dxa"/>
            <w:shd w:val="clear" w:color="auto" w:fill="auto"/>
            <w:vAlign w:val="center"/>
            <w:hideMark/>
          </w:tcPr>
          <w:p w14:paraId="2C26500E" w14:textId="77777777" w:rsidR="007116B0" w:rsidRPr="00584543" w:rsidRDefault="00B12B89">
            <w:pPr>
              <w:spacing w:after="0" w:line="240" w:lineRule="auto"/>
              <w:rPr>
                <w:rFonts w:ascii="Arial" w:eastAsia="Times New Roman" w:hAnsi="Arial" w:cs="Arial"/>
                <w:b/>
                <w:color w:val="375078"/>
                <w:lang w:val="fr-BE" w:eastAsia="nl-BE"/>
              </w:rPr>
            </w:pPr>
            <w:r w:rsidRPr="00584543">
              <w:rPr>
                <w:rFonts w:ascii="Arial" w:eastAsia="Times New Roman" w:hAnsi="Arial" w:cs="Arial"/>
                <w:b/>
                <w:color w:val="375078"/>
                <w:lang w:val="fr-BE" w:eastAsia="nl-BE"/>
              </w:rPr>
              <w:t>Section 3. – Infrastructure requise</w:t>
            </w:r>
          </w:p>
          <w:p w14:paraId="54D9E76D" w14:textId="77777777" w:rsidR="007116B0" w:rsidRPr="00584543" w:rsidRDefault="007116B0">
            <w:pPr>
              <w:spacing w:after="0" w:line="240" w:lineRule="auto"/>
              <w:rPr>
                <w:rFonts w:ascii="Arial" w:eastAsia="Times New Roman" w:hAnsi="Arial" w:cs="Arial"/>
                <w:color w:val="375078"/>
                <w:lang w:val="fr-BE" w:eastAsia="nl-BE"/>
              </w:rPr>
            </w:pPr>
          </w:p>
          <w:p w14:paraId="46901F3B"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Sous-section 1</w:t>
            </w:r>
            <w:r w:rsidRPr="00584543">
              <w:rPr>
                <w:rFonts w:ascii="Arial" w:eastAsia="Times New Roman" w:hAnsi="Arial" w:cs="Arial"/>
                <w:color w:val="375078"/>
                <w:vertAlign w:val="superscript"/>
                <w:lang w:val="fr-BE" w:eastAsia="nl-BE"/>
              </w:rPr>
              <w:t>ère</w:t>
            </w:r>
            <w:r w:rsidRPr="00584543">
              <w:rPr>
                <w:rFonts w:ascii="Arial" w:eastAsia="Times New Roman" w:hAnsi="Arial" w:cs="Arial"/>
                <w:color w:val="375078"/>
                <w:lang w:val="fr-BE" w:eastAsia="nl-BE"/>
              </w:rPr>
              <w:t>. – Unité « soins de l’AVC »</w:t>
            </w:r>
          </w:p>
        </w:tc>
        <w:tc>
          <w:tcPr>
            <w:tcW w:w="2720" w:type="dxa"/>
            <w:shd w:val="clear" w:color="auto" w:fill="auto"/>
            <w:vAlign w:val="center"/>
            <w:hideMark/>
          </w:tcPr>
          <w:p w14:paraId="220B0416" w14:textId="77777777" w:rsidR="007116B0" w:rsidRPr="00584543" w:rsidRDefault="007116B0">
            <w:pPr>
              <w:spacing w:after="0" w:line="240" w:lineRule="auto"/>
              <w:rPr>
                <w:rFonts w:ascii="Arial" w:eastAsia="Times New Roman" w:hAnsi="Arial" w:cs="Arial"/>
                <w:color w:val="375078"/>
                <w:lang w:val="fr-BE" w:eastAsia="nl-BE"/>
              </w:rPr>
            </w:pPr>
          </w:p>
          <w:p w14:paraId="1BA877D1" w14:textId="77777777" w:rsidR="007116B0" w:rsidRPr="00584543" w:rsidRDefault="007116B0">
            <w:pPr>
              <w:spacing w:after="0" w:line="240" w:lineRule="auto"/>
              <w:rPr>
                <w:rFonts w:ascii="Arial" w:eastAsia="Times New Roman" w:hAnsi="Arial" w:cs="Arial"/>
                <w:color w:val="375078"/>
                <w:lang w:val="fr-BE" w:eastAsia="nl-BE"/>
              </w:rPr>
            </w:pPr>
          </w:p>
          <w:p w14:paraId="29094CC4"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4. – Le programme dispose-t-il d’une unité soins de l’AVC au sein de laquelle s’effectuent le traitement, les soins et l’observation des patients atteints d’un accident vasculaire cérébral aigu ?</w:t>
            </w:r>
          </w:p>
        </w:tc>
        <w:tc>
          <w:tcPr>
            <w:tcW w:w="820" w:type="dxa"/>
            <w:shd w:val="clear" w:color="auto" w:fill="auto"/>
            <w:vAlign w:val="center"/>
            <w:hideMark/>
          </w:tcPr>
          <w:p w14:paraId="64D2CBC0"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05DF68B5"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66C0A711"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07D623AD"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12C65B9A" w14:textId="77777777">
        <w:trPr>
          <w:trHeight w:val="288"/>
        </w:trPr>
        <w:tc>
          <w:tcPr>
            <w:tcW w:w="2240" w:type="dxa"/>
            <w:shd w:val="clear" w:color="auto" w:fill="auto"/>
            <w:vAlign w:val="center"/>
            <w:hideMark/>
          </w:tcPr>
          <w:p w14:paraId="0FF0DBC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shd w:val="clear" w:color="auto" w:fill="auto"/>
            <w:vAlign w:val="center"/>
            <w:hideMark/>
          </w:tcPr>
          <w:p w14:paraId="262CB32B"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5. – Cette unité est-elle clairement distincte sur le plan architectonique et est-elle située dans ou à proximité d’un service agréé de diagnostic et de traitement médical (D) ?</w:t>
            </w:r>
          </w:p>
        </w:tc>
        <w:tc>
          <w:tcPr>
            <w:tcW w:w="820" w:type="dxa"/>
            <w:shd w:val="clear" w:color="auto" w:fill="auto"/>
            <w:vAlign w:val="center"/>
            <w:hideMark/>
          </w:tcPr>
          <w:p w14:paraId="1BE249D9"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5337B969"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1BD0D819"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35FF0096"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50AEB8CA" w14:textId="77777777">
        <w:trPr>
          <w:trHeight w:val="288"/>
        </w:trPr>
        <w:tc>
          <w:tcPr>
            <w:tcW w:w="2240" w:type="dxa"/>
            <w:shd w:val="clear" w:color="auto" w:fill="auto"/>
            <w:vAlign w:val="center"/>
            <w:hideMark/>
          </w:tcPr>
          <w:p w14:paraId="5EB4E601"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shd w:val="clear" w:color="auto" w:fill="auto"/>
            <w:vAlign w:val="center"/>
            <w:hideMark/>
          </w:tcPr>
          <w:p w14:paraId="5CE8A401"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6. – Dispose-t-elle d’une capacité minimale de quatre lits D agréés et regroupés, attribués de préférence exclusivement et spécifiquement destinés aux soins de l’AVC avec soins infirmiers autonomes ?</w:t>
            </w:r>
          </w:p>
        </w:tc>
        <w:tc>
          <w:tcPr>
            <w:tcW w:w="820" w:type="dxa"/>
            <w:shd w:val="clear" w:color="auto" w:fill="auto"/>
            <w:vAlign w:val="center"/>
            <w:hideMark/>
          </w:tcPr>
          <w:p w14:paraId="63E8ACED"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703EF5E2"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3A6BCD9F"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54BC239A"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5B2FA88B" w14:textId="77777777">
        <w:trPr>
          <w:trHeight w:val="288"/>
        </w:trPr>
        <w:tc>
          <w:tcPr>
            <w:tcW w:w="2240" w:type="dxa"/>
            <w:shd w:val="clear" w:color="auto" w:fill="auto"/>
            <w:vAlign w:val="center"/>
            <w:hideMark/>
          </w:tcPr>
          <w:p w14:paraId="59F40229"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shd w:val="clear" w:color="auto" w:fill="auto"/>
            <w:vAlign w:val="center"/>
            <w:hideMark/>
          </w:tcPr>
          <w:p w14:paraId="0103C480"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7. – Cette unité offre-t-elle la possibilité de pratiquer des tests décentralisés de biologie clinique tels que visés par l’art. 1</w:t>
            </w:r>
            <w:r w:rsidRPr="00584543">
              <w:rPr>
                <w:rFonts w:ascii="Arial" w:eastAsia="Times New Roman" w:hAnsi="Arial" w:cs="Arial"/>
                <w:color w:val="375078"/>
                <w:vertAlign w:val="superscript"/>
                <w:lang w:val="fr-BE" w:eastAsia="nl-BE"/>
              </w:rPr>
              <w:t>er</w:t>
            </w:r>
            <w:r w:rsidRPr="00584543">
              <w:rPr>
                <w:rFonts w:ascii="Arial" w:eastAsia="Times New Roman" w:hAnsi="Arial" w:cs="Arial"/>
                <w:color w:val="375078"/>
                <w:lang w:val="fr-BE" w:eastAsia="nl-BE"/>
              </w:rPr>
              <w:t xml:space="preserve">, 2°, de l’arrêté royal du 3 décembre 2009 relatif à l’agrément des laboratoires de biologie clinique ? </w:t>
            </w:r>
          </w:p>
        </w:tc>
        <w:tc>
          <w:tcPr>
            <w:tcW w:w="820" w:type="dxa"/>
            <w:shd w:val="clear" w:color="auto" w:fill="auto"/>
            <w:vAlign w:val="center"/>
            <w:hideMark/>
          </w:tcPr>
          <w:p w14:paraId="089621A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02965553"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5C53F29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1B8F1545"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584543" w14:paraId="560B9E45" w14:textId="77777777">
        <w:trPr>
          <w:trHeight w:val="288"/>
        </w:trPr>
        <w:tc>
          <w:tcPr>
            <w:tcW w:w="2240" w:type="dxa"/>
            <w:shd w:val="clear" w:color="auto" w:fill="auto"/>
            <w:vAlign w:val="center"/>
            <w:hideMark/>
          </w:tcPr>
          <w:p w14:paraId="4E61CA57"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lastRenderedPageBreak/>
              <w:t>Sous-section 2. – Éléments d’environnement</w:t>
            </w:r>
          </w:p>
        </w:tc>
        <w:tc>
          <w:tcPr>
            <w:tcW w:w="2720" w:type="dxa"/>
            <w:shd w:val="clear" w:color="auto" w:fill="auto"/>
            <w:vAlign w:val="center"/>
            <w:hideMark/>
          </w:tcPr>
          <w:p w14:paraId="189C5063"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Le programme de soins peut-il, sur le même site que celui de l’unité « soins de l’AVC », au moins faire appel à :</w:t>
            </w:r>
          </w:p>
          <w:p w14:paraId="3FC4A534"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1° un service d’imagerie médicale équipé d’un CT-scan;</w:t>
            </w:r>
          </w:p>
          <w:p w14:paraId="7602A16A"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2° un programme de soins « pathologie cardiaque » A ?</w:t>
            </w:r>
          </w:p>
        </w:tc>
        <w:tc>
          <w:tcPr>
            <w:tcW w:w="820" w:type="dxa"/>
            <w:shd w:val="clear" w:color="auto" w:fill="auto"/>
            <w:vAlign w:val="center"/>
            <w:hideMark/>
          </w:tcPr>
          <w:p w14:paraId="5DF7646E"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76D4B2CA"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58DBDFA0"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061EDADD" w14:textId="77777777" w:rsidR="007116B0" w:rsidRPr="00584543" w:rsidRDefault="007116B0">
            <w:pPr>
              <w:spacing w:after="0" w:line="240" w:lineRule="auto"/>
              <w:jc w:val="center"/>
              <w:rPr>
                <w:rFonts w:ascii="Arial" w:eastAsia="Times New Roman" w:hAnsi="Arial" w:cs="Arial"/>
                <w:color w:val="375078"/>
                <w:lang w:val="fr-BE" w:eastAsia="nl-BE"/>
              </w:rPr>
            </w:pPr>
          </w:p>
          <w:p w14:paraId="68BF0CAD" w14:textId="77777777" w:rsidR="007116B0" w:rsidRPr="00584543" w:rsidRDefault="007116B0">
            <w:pPr>
              <w:spacing w:after="0" w:line="240" w:lineRule="auto"/>
              <w:jc w:val="center"/>
              <w:rPr>
                <w:rFonts w:ascii="Arial" w:eastAsia="Times New Roman" w:hAnsi="Arial" w:cs="Arial"/>
                <w:color w:val="375078"/>
                <w:lang w:val="fr-BE" w:eastAsia="nl-BE"/>
              </w:rPr>
            </w:pPr>
          </w:p>
          <w:p w14:paraId="04563220" w14:textId="77777777" w:rsidR="007116B0" w:rsidRPr="00584543" w:rsidRDefault="007116B0">
            <w:pPr>
              <w:spacing w:after="0" w:line="240" w:lineRule="auto"/>
              <w:jc w:val="center"/>
              <w:rPr>
                <w:rFonts w:ascii="Arial" w:eastAsia="Times New Roman" w:hAnsi="Arial" w:cs="Arial"/>
                <w:color w:val="375078"/>
                <w:lang w:val="fr-BE" w:eastAsia="nl-BE"/>
              </w:rPr>
            </w:pPr>
          </w:p>
          <w:p w14:paraId="79CDB0F7" w14:textId="77777777" w:rsidR="007116B0" w:rsidRPr="00584543" w:rsidRDefault="007116B0">
            <w:pPr>
              <w:spacing w:after="0" w:line="240" w:lineRule="auto"/>
              <w:jc w:val="center"/>
              <w:rPr>
                <w:rFonts w:ascii="Arial" w:eastAsia="Times New Roman" w:hAnsi="Arial" w:cs="Arial"/>
                <w:color w:val="375078"/>
                <w:lang w:val="fr-BE" w:eastAsia="nl-BE"/>
              </w:rPr>
            </w:pPr>
          </w:p>
          <w:p w14:paraId="630AEE89" w14:textId="77777777" w:rsidR="007116B0" w:rsidRPr="00584543" w:rsidRDefault="007116B0">
            <w:pPr>
              <w:spacing w:after="0" w:line="240" w:lineRule="auto"/>
              <w:jc w:val="center"/>
              <w:rPr>
                <w:rFonts w:ascii="Arial" w:eastAsia="Times New Roman" w:hAnsi="Arial" w:cs="Arial"/>
                <w:color w:val="375078"/>
                <w:lang w:val="fr-BE" w:eastAsia="nl-BE"/>
              </w:rPr>
            </w:pPr>
          </w:p>
          <w:p w14:paraId="356DF2E2"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Joindre l’agrément</w:t>
            </w:r>
          </w:p>
        </w:tc>
      </w:tr>
      <w:tr w:rsidR="00584543" w:rsidRPr="000172B2" w14:paraId="706C4E53" w14:textId="77777777">
        <w:trPr>
          <w:trHeight w:val="288"/>
        </w:trPr>
        <w:tc>
          <w:tcPr>
            <w:tcW w:w="2240" w:type="dxa"/>
            <w:shd w:val="clear" w:color="auto" w:fill="auto"/>
            <w:vAlign w:val="center"/>
            <w:hideMark/>
          </w:tcPr>
          <w:p w14:paraId="16C39290" w14:textId="77777777" w:rsidR="007116B0" w:rsidRPr="00584543" w:rsidRDefault="00B12B89">
            <w:pPr>
              <w:spacing w:after="0" w:line="240" w:lineRule="auto"/>
              <w:jc w:val="both"/>
              <w:rPr>
                <w:rFonts w:ascii="Arial" w:eastAsia="Times New Roman" w:hAnsi="Arial" w:cs="Arial"/>
                <w:b/>
                <w:color w:val="375078"/>
                <w:lang w:val="fr-BE" w:eastAsia="nl-BE"/>
              </w:rPr>
            </w:pPr>
            <w:r w:rsidRPr="00584543">
              <w:rPr>
                <w:rFonts w:ascii="Arial" w:eastAsia="Times New Roman" w:hAnsi="Arial" w:cs="Arial"/>
                <w:b/>
                <w:color w:val="375078"/>
                <w:lang w:val="fr-BE" w:eastAsia="nl-BE"/>
              </w:rPr>
              <w:t>Section 4. – Expertise et effectifs médicaux et non médicaux requis</w:t>
            </w:r>
          </w:p>
          <w:p w14:paraId="67DA5B74"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Sous-section 1</w:t>
            </w:r>
            <w:r w:rsidRPr="00584543">
              <w:rPr>
                <w:rFonts w:ascii="Arial" w:eastAsia="Times New Roman" w:hAnsi="Arial" w:cs="Arial"/>
                <w:color w:val="375078"/>
                <w:vertAlign w:val="superscript"/>
                <w:lang w:val="fr-BE" w:eastAsia="nl-BE"/>
              </w:rPr>
              <w:t>ère</w:t>
            </w:r>
            <w:r w:rsidRPr="00584543">
              <w:rPr>
                <w:rFonts w:ascii="Arial" w:eastAsia="Times New Roman" w:hAnsi="Arial" w:cs="Arial"/>
                <w:color w:val="375078"/>
                <w:lang w:val="fr-BE" w:eastAsia="nl-BE"/>
              </w:rPr>
              <w:t xml:space="preserve"> – Encadrement médical</w:t>
            </w:r>
          </w:p>
          <w:p w14:paraId="3EF3535F" w14:textId="77777777" w:rsidR="007116B0" w:rsidRPr="00584543" w:rsidRDefault="007116B0">
            <w:pPr>
              <w:spacing w:after="0" w:line="240" w:lineRule="auto"/>
              <w:rPr>
                <w:rFonts w:ascii="Arial" w:eastAsia="Times New Roman" w:hAnsi="Arial" w:cs="Arial"/>
                <w:color w:val="375078"/>
                <w:lang w:val="fr-BE" w:eastAsia="nl-BE"/>
              </w:rPr>
            </w:pPr>
          </w:p>
          <w:p w14:paraId="17D24260" w14:textId="77777777" w:rsidR="007116B0" w:rsidRPr="00584543" w:rsidRDefault="007116B0">
            <w:pPr>
              <w:spacing w:after="0" w:line="240" w:lineRule="auto"/>
              <w:rPr>
                <w:rFonts w:ascii="Arial" w:eastAsia="Times New Roman" w:hAnsi="Arial" w:cs="Arial"/>
                <w:color w:val="375078"/>
                <w:lang w:val="fr-BE" w:eastAsia="nl-BE"/>
              </w:rPr>
            </w:pPr>
          </w:p>
          <w:p w14:paraId="78490EB3" w14:textId="77777777" w:rsidR="007116B0" w:rsidRPr="00584543" w:rsidRDefault="007116B0">
            <w:pPr>
              <w:spacing w:after="0" w:line="240" w:lineRule="auto"/>
              <w:rPr>
                <w:rFonts w:ascii="Arial" w:eastAsia="Times New Roman" w:hAnsi="Arial" w:cs="Arial"/>
                <w:color w:val="375078"/>
                <w:lang w:val="fr-BE" w:eastAsia="nl-BE"/>
              </w:rPr>
            </w:pPr>
          </w:p>
          <w:p w14:paraId="25C5E137" w14:textId="77777777" w:rsidR="007116B0" w:rsidRPr="00584543" w:rsidRDefault="007116B0">
            <w:pPr>
              <w:spacing w:after="0" w:line="240" w:lineRule="auto"/>
              <w:rPr>
                <w:rFonts w:ascii="Arial" w:eastAsia="Times New Roman" w:hAnsi="Arial" w:cs="Arial"/>
                <w:color w:val="375078"/>
                <w:lang w:val="fr-BE" w:eastAsia="nl-BE"/>
              </w:rPr>
            </w:pPr>
          </w:p>
          <w:p w14:paraId="335DBBF2" w14:textId="77777777" w:rsidR="007116B0" w:rsidRPr="00584543" w:rsidRDefault="007116B0">
            <w:pPr>
              <w:spacing w:after="0" w:line="240" w:lineRule="auto"/>
              <w:rPr>
                <w:rFonts w:ascii="Arial" w:eastAsia="Times New Roman" w:hAnsi="Arial" w:cs="Arial"/>
                <w:color w:val="375078"/>
                <w:lang w:val="fr-BE" w:eastAsia="nl-BE"/>
              </w:rPr>
            </w:pPr>
          </w:p>
          <w:p w14:paraId="2DFFF8E6" w14:textId="77777777" w:rsidR="007116B0" w:rsidRPr="00584543" w:rsidRDefault="007116B0">
            <w:pPr>
              <w:spacing w:after="0" w:line="240" w:lineRule="auto"/>
              <w:rPr>
                <w:rFonts w:ascii="Arial" w:eastAsia="Times New Roman" w:hAnsi="Arial" w:cs="Arial"/>
                <w:color w:val="375078"/>
                <w:lang w:val="fr-BE" w:eastAsia="nl-BE"/>
              </w:rPr>
            </w:pPr>
          </w:p>
          <w:p w14:paraId="4FFC5C0E" w14:textId="77777777" w:rsidR="007116B0" w:rsidRPr="00584543" w:rsidRDefault="007116B0">
            <w:pPr>
              <w:spacing w:after="0" w:line="240" w:lineRule="auto"/>
              <w:rPr>
                <w:rFonts w:ascii="Arial" w:eastAsia="Times New Roman" w:hAnsi="Arial" w:cs="Arial"/>
                <w:color w:val="375078"/>
                <w:lang w:val="fr-BE" w:eastAsia="nl-BE"/>
              </w:rPr>
            </w:pPr>
          </w:p>
          <w:p w14:paraId="1F647063"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Sous-section 2. –Encadrement infirmier</w:t>
            </w:r>
          </w:p>
          <w:p w14:paraId="6B383DA2" w14:textId="77777777" w:rsidR="007116B0" w:rsidRPr="00584543" w:rsidRDefault="007116B0">
            <w:pPr>
              <w:spacing w:after="0" w:line="240" w:lineRule="auto"/>
              <w:rPr>
                <w:rFonts w:ascii="Arial" w:eastAsia="Times New Roman" w:hAnsi="Arial" w:cs="Arial"/>
                <w:color w:val="375078"/>
                <w:lang w:val="fr-BE" w:eastAsia="nl-BE"/>
              </w:rPr>
            </w:pPr>
          </w:p>
          <w:p w14:paraId="67A16E7A" w14:textId="77777777" w:rsidR="007116B0" w:rsidRPr="00584543" w:rsidRDefault="007116B0">
            <w:pPr>
              <w:spacing w:after="0" w:line="240" w:lineRule="auto"/>
              <w:rPr>
                <w:rFonts w:ascii="Arial" w:eastAsia="Times New Roman" w:hAnsi="Arial" w:cs="Arial"/>
                <w:color w:val="375078"/>
                <w:lang w:val="fr-BE" w:eastAsia="nl-BE"/>
              </w:rPr>
            </w:pPr>
          </w:p>
          <w:p w14:paraId="37183DA0" w14:textId="77777777" w:rsidR="007116B0" w:rsidRPr="00584543" w:rsidRDefault="007116B0">
            <w:pPr>
              <w:spacing w:after="0" w:line="240" w:lineRule="auto"/>
              <w:rPr>
                <w:rFonts w:ascii="Arial" w:eastAsia="Times New Roman" w:hAnsi="Arial" w:cs="Arial"/>
                <w:color w:val="375078"/>
                <w:lang w:val="fr-BE" w:eastAsia="nl-BE"/>
              </w:rPr>
            </w:pPr>
          </w:p>
          <w:p w14:paraId="3800EDE7" w14:textId="77777777" w:rsidR="007116B0" w:rsidRPr="00584543" w:rsidRDefault="007116B0">
            <w:pPr>
              <w:spacing w:after="0" w:line="240" w:lineRule="auto"/>
              <w:rPr>
                <w:rFonts w:ascii="Arial" w:eastAsia="Times New Roman" w:hAnsi="Arial" w:cs="Arial"/>
                <w:color w:val="375078"/>
                <w:lang w:val="fr-BE" w:eastAsia="nl-BE"/>
              </w:rPr>
            </w:pPr>
          </w:p>
          <w:p w14:paraId="16B39B66" w14:textId="77777777" w:rsidR="007116B0" w:rsidRPr="00584543" w:rsidRDefault="007116B0">
            <w:pPr>
              <w:spacing w:after="0" w:line="240" w:lineRule="auto"/>
              <w:rPr>
                <w:rFonts w:ascii="Arial" w:eastAsia="Times New Roman" w:hAnsi="Arial" w:cs="Arial"/>
                <w:color w:val="375078"/>
                <w:lang w:val="fr-BE" w:eastAsia="nl-BE"/>
              </w:rPr>
            </w:pPr>
          </w:p>
          <w:p w14:paraId="035D61CA" w14:textId="77777777" w:rsidR="007116B0" w:rsidRPr="00584543" w:rsidRDefault="007116B0">
            <w:pPr>
              <w:spacing w:after="0" w:line="240" w:lineRule="auto"/>
              <w:rPr>
                <w:rFonts w:ascii="Arial" w:eastAsia="Times New Roman" w:hAnsi="Arial" w:cs="Arial"/>
                <w:color w:val="375078"/>
                <w:lang w:val="fr-BE" w:eastAsia="nl-BE"/>
              </w:rPr>
            </w:pPr>
          </w:p>
          <w:p w14:paraId="307D2BAB" w14:textId="77777777" w:rsidR="007116B0" w:rsidRPr="00584543" w:rsidRDefault="007116B0">
            <w:pPr>
              <w:spacing w:after="0" w:line="240" w:lineRule="auto"/>
              <w:rPr>
                <w:rFonts w:ascii="Arial" w:eastAsia="Times New Roman" w:hAnsi="Arial" w:cs="Arial"/>
                <w:color w:val="375078"/>
                <w:lang w:val="fr-BE" w:eastAsia="nl-BE"/>
              </w:rPr>
            </w:pPr>
          </w:p>
          <w:p w14:paraId="4D011C2E" w14:textId="77777777" w:rsidR="007116B0" w:rsidRPr="00584543" w:rsidRDefault="007116B0">
            <w:pPr>
              <w:spacing w:after="0" w:line="240" w:lineRule="auto"/>
              <w:rPr>
                <w:rFonts w:ascii="Arial" w:eastAsia="Times New Roman" w:hAnsi="Arial" w:cs="Arial"/>
                <w:color w:val="375078"/>
                <w:lang w:val="fr-BE" w:eastAsia="nl-BE"/>
              </w:rPr>
            </w:pPr>
          </w:p>
          <w:p w14:paraId="3EA3017A" w14:textId="77777777" w:rsidR="007116B0" w:rsidRPr="00584543" w:rsidRDefault="007116B0">
            <w:pPr>
              <w:spacing w:after="0" w:line="240" w:lineRule="auto"/>
              <w:rPr>
                <w:rFonts w:ascii="Arial" w:eastAsia="Times New Roman" w:hAnsi="Arial" w:cs="Arial"/>
                <w:color w:val="375078"/>
                <w:lang w:val="fr-BE" w:eastAsia="nl-BE"/>
              </w:rPr>
            </w:pPr>
          </w:p>
          <w:p w14:paraId="0E7C8D53"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Sous-section 3. – Autre encadrement</w:t>
            </w:r>
          </w:p>
          <w:p w14:paraId="5B46611F" w14:textId="77777777" w:rsidR="007116B0" w:rsidRPr="00584543" w:rsidRDefault="007116B0">
            <w:pPr>
              <w:spacing w:after="0" w:line="240" w:lineRule="auto"/>
              <w:rPr>
                <w:rFonts w:ascii="Arial" w:eastAsia="Times New Roman" w:hAnsi="Arial" w:cs="Arial"/>
                <w:color w:val="375078"/>
                <w:lang w:val="fr-BE" w:eastAsia="nl-BE"/>
              </w:rPr>
            </w:pPr>
          </w:p>
          <w:p w14:paraId="3608D667" w14:textId="77777777" w:rsidR="007116B0" w:rsidRPr="00584543" w:rsidRDefault="007116B0">
            <w:pPr>
              <w:spacing w:after="0" w:line="240" w:lineRule="auto"/>
              <w:rPr>
                <w:rFonts w:ascii="Arial" w:eastAsia="Times New Roman" w:hAnsi="Arial" w:cs="Arial"/>
                <w:color w:val="375078"/>
                <w:lang w:val="fr-BE" w:eastAsia="nl-BE"/>
              </w:rPr>
            </w:pPr>
          </w:p>
          <w:p w14:paraId="0C15F5BA" w14:textId="77777777" w:rsidR="007116B0" w:rsidRPr="00584543" w:rsidRDefault="007116B0">
            <w:pPr>
              <w:spacing w:after="0" w:line="240" w:lineRule="auto"/>
              <w:rPr>
                <w:rFonts w:ascii="Arial" w:eastAsia="Times New Roman" w:hAnsi="Arial" w:cs="Arial"/>
                <w:color w:val="375078"/>
                <w:lang w:val="fr-BE" w:eastAsia="nl-BE"/>
              </w:rPr>
            </w:pPr>
          </w:p>
          <w:p w14:paraId="41809EE9" w14:textId="77777777" w:rsidR="007116B0" w:rsidRPr="00584543" w:rsidRDefault="007116B0">
            <w:pPr>
              <w:spacing w:after="0" w:line="240" w:lineRule="auto"/>
              <w:rPr>
                <w:rFonts w:ascii="Arial" w:eastAsia="Times New Roman" w:hAnsi="Arial" w:cs="Arial"/>
                <w:color w:val="375078"/>
                <w:lang w:val="fr-BE" w:eastAsia="nl-BE"/>
              </w:rPr>
            </w:pPr>
          </w:p>
          <w:p w14:paraId="7E5D2F47" w14:textId="77777777" w:rsidR="007116B0" w:rsidRPr="00584543" w:rsidRDefault="007116B0">
            <w:pPr>
              <w:spacing w:after="0" w:line="240" w:lineRule="auto"/>
              <w:rPr>
                <w:rFonts w:ascii="Arial" w:eastAsia="Times New Roman" w:hAnsi="Arial" w:cs="Arial"/>
                <w:color w:val="375078"/>
                <w:lang w:val="fr-BE" w:eastAsia="nl-BE"/>
              </w:rPr>
            </w:pPr>
          </w:p>
          <w:p w14:paraId="57EBA071" w14:textId="77777777" w:rsidR="007116B0" w:rsidRPr="00584543" w:rsidRDefault="007116B0">
            <w:pPr>
              <w:spacing w:after="0" w:line="240" w:lineRule="auto"/>
              <w:rPr>
                <w:rFonts w:ascii="Arial" w:eastAsia="Times New Roman" w:hAnsi="Arial" w:cs="Arial"/>
                <w:color w:val="375078"/>
                <w:lang w:val="fr-BE" w:eastAsia="nl-BE"/>
              </w:rPr>
            </w:pPr>
          </w:p>
          <w:p w14:paraId="0576ED64" w14:textId="77777777" w:rsidR="007116B0" w:rsidRPr="00584543" w:rsidRDefault="007116B0">
            <w:pPr>
              <w:spacing w:after="0" w:line="240" w:lineRule="auto"/>
              <w:rPr>
                <w:rFonts w:ascii="Arial" w:eastAsia="Times New Roman" w:hAnsi="Arial" w:cs="Arial"/>
                <w:color w:val="375078"/>
                <w:lang w:val="fr-BE" w:eastAsia="nl-BE"/>
              </w:rPr>
            </w:pPr>
          </w:p>
          <w:p w14:paraId="3E7DBCBE"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Sous-section 4.</w:t>
            </w:r>
          </w:p>
        </w:tc>
        <w:tc>
          <w:tcPr>
            <w:tcW w:w="2720" w:type="dxa"/>
            <w:shd w:val="clear" w:color="auto" w:fill="auto"/>
            <w:vAlign w:val="center"/>
            <w:hideMark/>
          </w:tcPr>
          <w:p w14:paraId="78BE8D53" w14:textId="77777777" w:rsidR="007116B0" w:rsidRPr="00584543" w:rsidRDefault="007116B0">
            <w:pPr>
              <w:spacing w:after="0" w:line="240" w:lineRule="auto"/>
              <w:rPr>
                <w:rFonts w:ascii="Arial" w:eastAsia="Times New Roman" w:hAnsi="Arial" w:cs="Arial"/>
                <w:color w:val="375078"/>
                <w:lang w:val="fr-BE" w:eastAsia="nl-BE"/>
              </w:rPr>
            </w:pPr>
          </w:p>
          <w:p w14:paraId="4140B438" w14:textId="77777777" w:rsidR="007116B0" w:rsidRPr="00584543" w:rsidRDefault="007116B0">
            <w:pPr>
              <w:spacing w:after="0" w:line="240" w:lineRule="auto"/>
              <w:rPr>
                <w:rFonts w:ascii="Arial" w:eastAsia="Times New Roman" w:hAnsi="Arial" w:cs="Arial"/>
                <w:color w:val="375078"/>
                <w:lang w:val="fr-BE" w:eastAsia="nl-BE"/>
              </w:rPr>
            </w:pPr>
          </w:p>
          <w:p w14:paraId="6A4EA6FA" w14:textId="77777777" w:rsidR="007116B0" w:rsidRPr="00584543" w:rsidRDefault="007116B0">
            <w:pPr>
              <w:spacing w:after="0" w:line="240" w:lineRule="auto"/>
              <w:rPr>
                <w:rFonts w:ascii="Arial" w:eastAsia="Times New Roman" w:hAnsi="Arial" w:cs="Arial"/>
                <w:color w:val="375078"/>
                <w:lang w:val="fr-BE" w:eastAsia="nl-BE"/>
              </w:rPr>
            </w:pPr>
          </w:p>
          <w:p w14:paraId="6668AE78" w14:textId="77777777" w:rsidR="007116B0" w:rsidRPr="00584543" w:rsidRDefault="007116B0">
            <w:pPr>
              <w:spacing w:after="0" w:line="240" w:lineRule="auto"/>
              <w:rPr>
                <w:rFonts w:ascii="Arial" w:eastAsia="Times New Roman" w:hAnsi="Arial" w:cs="Arial"/>
                <w:color w:val="375078"/>
                <w:lang w:val="fr-BE" w:eastAsia="nl-BE"/>
              </w:rPr>
            </w:pPr>
          </w:p>
          <w:p w14:paraId="58FA0FC7"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9. – Le programme de soins de base dispose-t-il d’une équipe médicale constituée de :</w:t>
            </w:r>
          </w:p>
          <w:p w14:paraId="0C3C2B80"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1° 3 médecins spécialistes en neurologie, dont un appelable en permanence de façon à pouvoir être sur place dans les plus brefs délais après l’appel;</w:t>
            </w:r>
          </w:p>
          <w:p w14:paraId="7B5D77AE"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2° un médecin spécialiste en physiothérapie ?</w:t>
            </w:r>
          </w:p>
          <w:p w14:paraId="4BC55887" w14:textId="77777777" w:rsidR="007116B0" w:rsidRPr="00584543" w:rsidRDefault="007116B0">
            <w:pPr>
              <w:spacing w:after="0" w:line="240" w:lineRule="auto"/>
              <w:rPr>
                <w:rFonts w:ascii="Arial" w:eastAsia="Times New Roman" w:hAnsi="Arial" w:cs="Arial"/>
                <w:color w:val="375078"/>
                <w:lang w:val="fr-BE" w:eastAsia="nl-BE"/>
              </w:rPr>
            </w:pPr>
          </w:p>
          <w:p w14:paraId="6CE218DE"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10. – Les soins infirmiers sont-ils assurés par au moins 1 ETP bachelier ou infirmier gradué ayant une compétence attestée et actualisée avec au moins 5 années d’expérience en soins neurovasculaires, lequel surveille l’unité en permanence ?</w:t>
            </w:r>
          </w:p>
          <w:p w14:paraId="38E0F715"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+ 1 ETP infirmier supplémentaire avec les mêmes exigences par tranche entamée supplémentaire de six patients hospitalisés ?</w:t>
            </w:r>
          </w:p>
          <w:p w14:paraId="2973B2FA"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 xml:space="preserve">Art. 11. –Le programme de soins peut-il faire appel, au sein de l’hôpital, à un kinésithérapeute, un ergothérapeute, un logopède, un diététicien, </w:t>
            </w:r>
            <w:r w:rsidRPr="00584543">
              <w:rPr>
                <w:rFonts w:ascii="Arial" w:eastAsia="Times New Roman" w:hAnsi="Arial" w:cs="Arial"/>
                <w:color w:val="375078"/>
                <w:lang w:val="fr-BE" w:eastAsia="nl-BE"/>
              </w:rPr>
              <w:lastRenderedPageBreak/>
              <w:t>un psychologue, un assistant social ou un infirmier social?</w:t>
            </w:r>
          </w:p>
          <w:p w14:paraId="56A5EC32"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12. – Les personnes visées aux articles 9 à 11 constituent-elles l’équipe pluridisciplinaire ? </w:t>
            </w:r>
          </w:p>
        </w:tc>
        <w:tc>
          <w:tcPr>
            <w:tcW w:w="820" w:type="dxa"/>
            <w:shd w:val="clear" w:color="auto" w:fill="auto"/>
            <w:vAlign w:val="center"/>
            <w:hideMark/>
          </w:tcPr>
          <w:p w14:paraId="36633007"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lastRenderedPageBreak/>
              <w:t> </w:t>
            </w:r>
          </w:p>
        </w:tc>
        <w:tc>
          <w:tcPr>
            <w:tcW w:w="740" w:type="dxa"/>
            <w:shd w:val="clear" w:color="auto" w:fill="auto"/>
            <w:vAlign w:val="center"/>
            <w:hideMark/>
          </w:tcPr>
          <w:p w14:paraId="16364BAC"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3C01B1C4"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280D9375" w14:textId="77777777" w:rsidR="007116B0" w:rsidRPr="00584543" w:rsidRDefault="00B12B89">
            <w:pPr>
              <w:spacing w:after="0" w:line="240" w:lineRule="auto"/>
              <w:jc w:val="both"/>
              <w:rPr>
                <w:rFonts w:ascii="Arial" w:eastAsia="Times New Roman" w:hAnsi="Arial" w:cs="Arial"/>
                <w:color w:val="375078"/>
                <w:u w:val="single"/>
                <w:lang w:val="fr-BE" w:eastAsia="nl-BE"/>
              </w:rPr>
            </w:pPr>
            <w:r w:rsidRPr="00584543">
              <w:rPr>
                <w:rFonts w:ascii="Arial" w:eastAsia="Times New Roman" w:hAnsi="Arial" w:cs="Arial"/>
                <w:color w:val="375078"/>
                <w:u w:val="single"/>
                <w:lang w:val="fr-BE" w:eastAsia="nl-BE"/>
              </w:rPr>
              <w:t>Compléter les tableaux en annexe</w:t>
            </w:r>
          </w:p>
          <w:p w14:paraId="2BDEAE85" w14:textId="77777777" w:rsidR="007116B0" w:rsidRPr="00584543" w:rsidRDefault="007116B0">
            <w:pPr>
              <w:spacing w:after="0" w:line="240" w:lineRule="auto"/>
              <w:jc w:val="both"/>
              <w:rPr>
                <w:rFonts w:ascii="Arial" w:eastAsia="Times New Roman" w:hAnsi="Arial" w:cs="Arial"/>
                <w:color w:val="375078"/>
                <w:lang w:val="fr-BE" w:eastAsia="nl-BE"/>
              </w:rPr>
            </w:pPr>
          </w:p>
          <w:p w14:paraId="18D9F4F1" w14:textId="77777777" w:rsidR="007116B0" w:rsidRPr="00584543" w:rsidRDefault="00B12B89">
            <w:pPr>
              <w:spacing w:after="0" w:line="240" w:lineRule="auto"/>
              <w:jc w:val="both"/>
              <w:rPr>
                <w:rFonts w:ascii="Arial" w:eastAsia="Times New Roman" w:hAnsi="Arial" w:cs="Arial"/>
                <w:color w:val="375078"/>
                <w:u w:val="single"/>
                <w:lang w:val="fr-BE" w:eastAsia="nl-BE"/>
              </w:rPr>
            </w:pPr>
            <w:r w:rsidRPr="00584543">
              <w:rPr>
                <w:rFonts w:ascii="Arial" w:eastAsia="Times New Roman" w:hAnsi="Arial" w:cs="Arial"/>
                <w:color w:val="375078"/>
                <w:u w:val="single"/>
                <w:lang w:val="fr-BE" w:eastAsia="nl-BE"/>
              </w:rPr>
              <w:t>Joindre les horaires du personnel infirmier</w:t>
            </w:r>
          </w:p>
          <w:p w14:paraId="7C96861B" w14:textId="77777777" w:rsidR="007116B0" w:rsidRPr="00584543" w:rsidRDefault="007116B0">
            <w:pPr>
              <w:spacing w:after="0" w:line="240" w:lineRule="auto"/>
              <w:jc w:val="both"/>
              <w:rPr>
                <w:rFonts w:ascii="Arial" w:eastAsia="Times New Roman" w:hAnsi="Arial" w:cs="Arial"/>
                <w:color w:val="375078"/>
                <w:u w:val="single"/>
                <w:lang w:val="fr-BE" w:eastAsia="nl-BE"/>
              </w:rPr>
            </w:pPr>
          </w:p>
          <w:p w14:paraId="35A3C1BB" w14:textId="77777777" w:rsidR="007116B0" w:rsidRPr="00584543" w:rsidRDefault="00B12B89">
            <w:pPr>
              <w:spacing w:after="0" w:line="240" w:lineRule="auto"/>
              <w:jc w:val="both"/>
              <w:rPr>
                <w:rFonts w:ascii="Arial" w:eastAsia="Times New Roman" w:hAnsi="Arial" w:cs="Arial"/>
                <w:color w:val="375078"/>
                <w:u w:val="single"/>
                <w:lang w:val="fr-BE" w:eastAsia="nl-BE"/>
              </w:rPr>
            </w:pPr>
            <w:r w:rsidRPr="00584543">
              <w:rPr>
                <w:rFonts w:ascii="Arial" w:eastAsia="Times New Roman" w:hAnsi="Arial" w:cs="Arial"/>
                <w:color w:val="375078"/>
                <w:u w:val="single"/>
                <w:lang w:val="fr-BE" w:eastAsia="nl-BE"/>
              </w:rPr>
              <w:t>Service de garde des trois derniers mois</w:t>
            </w:r>
          </w:p>
          <w:p w14:paraId="664BE997" w14:textId="77777777" w:rsidR="007116B0" w:rsidRPr="00584543" w:rsidRDefault="007116B0">
            <w:pPr>
              <w:spacing w:after="0" w:line="240" w:lineRule="auto"/>
              <w:rPr>
                <w:rFonts w:ascii="Arial" w:eastAsia="Times New Roman" w:hAnsi="Arial" w:cs="Arial"/>
                <w:color w:val="375078"/>
                <w:u w:val="single"/>
                <w:lang w:val="fr-BE" w:eastAsia="nl-BE"/>
              </w:rPr>
            </w:pPr>
          </w:p>
          <w:p w14:paraId="094D2AB6"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u w:val="single"/>
                <w:lang w:val="fr-BE" w:eastAsia="nl-BE"/>
              </w:rPr>
              <w:t>Joindre la liste des formations suivies</w:t>
            </w:r>
          </w:p>
        </w:tc>
      </w:tr>
      <w:tr w:rsidR="00584543" w:rsidRPr="000172B2" w14:paraId="5DB931F8" w14:textId="77777777">
        <w:trPr>
          <w:trHeight w:val="288"/>
        </w:trPr>
        <w:tc>
          <w:tcPr>
            <w:tcW w:w="2240" w:type="dxa"/>
            <w:shd w:val="clear" w:color="auto" w:fill="auto"/>
            <w:vAlign w:val="center"/>
            <w:hideMark/>
          </w:tcPr>
          <w:p w14:paraId="0605A790" w14:textId="77777777" w:rsidR="007116B0" w:rsidRPr="00584543" w:rsidRDefault="00B12B89">
            <w:pPr>
              <w:spacing w:after="0" w:line="240" w:lineRule="auto"/>
              <w:jc w:val="both"/>
              <w:rPr>
                <w:rFonts w:ascii="Arial" w:eastAsia="Times New Roman" w:hAnsi="Arial" w:cs="Arial"/>
                <w:b/>
                <w:color w:val="375078"/>
                <w:lang w:val="fr-BE" w:eastAsia="nl-BE"/>
              </w:rPr>
            </w:pPr>
            <w:r w:rsidRPr="00584543">
              <w:rPr>
                <w:rFonts w:ascii="Arial" w:eastAsia="Times New Roman" w:hAnsi="Arial" w:cs="Arial"/>
                <w:b/>
                <w:color w:val="375078"/>
                <w:lang w:val="fr-BE" w:eastAsia="nl-BE"/>
              </w:rPr>
              <w:t>Section 5. – Normes de qualité et normes relative au suivi de la qualité</w:t>
            </w:r>
          </w:p>
          <w:p w14:paraId="21F9F7E3"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Sous-section 1</w:t>
            </w:r>
            <w:r w:rsidRPr="00584543">
              <w:rPr>
                <w:rFonts w:ascii="Arial" w:eastAsia="Times New Roman" w:hAnsi="Arial" w:cs="Arial"/>
                <w:color w:val="375078"/>
                <w:vertAlign w:val="superscript"/>
                <w:lang w:val="fr-BE" w:eastAsia="nl-BE"/>
              </w:rPr>
              <w:t>ère</w:t>
            </w:r>
            <w:r w:rsidRPr="00584543">
              <w:rPr>
                <w:rFonts w:ascii="Arial" w:eastAsia="Times New Roman" w:hAnsi="Arial" w:cs="Arial"/>
                <w:color w:val="375078"/>
                <w:lang w:val="fr-BE" w:eastAsia="nl-BE"/>
              </w:rPr>
              <w:t>. – Normes de qualité</w:t>
            </w:r>
          </w:p>
        </w:tc>
        <w:tc>
          <w:tcPr>
            <w:tcW w:w="2720" w:type="dxa"/>
            <w:shd w:val="clear" w:color="auto" w:fill="auto"/>
            <w:vAlign w:val="center"/>
            <w:hideMark/>
          </w:tcPr>
          <w:p w14:paraId="0DA77844"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13, §1 – Le programme fait-il usage d’un manuel de qualité pluridisciplinaire pour les soins de l’AVC qui traite au moins les aspects suivants :</w:t>
            </w:r>
          </w:p>
          <w:p w14:paraId="6CBD700A"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1° l’identification des membres de l’équipe pluridisciplinaire et de leurs responsabilités, avec mention du domaine dans lequel se situe leur expertise;</w:t>
            </w:r>
          </w:p>
          <w:p w14:paraId="3A801756"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2° les directives pluridisciplinaires en matière de diagnostic, de traitement, de postcure et de réadaptation des patients atteints d’un accident vasculaire cérébral aigu;</w:t>
            </w:r>
          </w:p>
          <w:p w14:paraId="5F0C00B4"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3° les mesures organisant l’orientation des patients au sein d’un réseau « soins de l’AVC », sans porter préjudice au libre choix du patient;</w:t>
            </w:r>
          </w:p>
          <w:p w14:paraId="6A83D7A6"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4° le suivi d’indicateurs de processus, de qualité et de résultat;</w:t>
            </w:r>
          </w:p>
          <w:p w14:paraId="5EF4E879"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5° les associations ?</w:t>
            </w:r>
          </w:p>
          <w:p w14:paraId="74875CBF" w14:textId="77777777" w:rsidR="007116B0" w:rsidRPr="00584543" w:rsidRDefault="007116B0">
            <w:pPr>
              <w:spacing w:after="0" w:line="240" w:lineRule="auto"/>
              <w:rPr>
                <w:rFonts w:ascii="Arial" w:eastAsia="Times New Roman" w:hAnsi="Arial" w:cs="Arial"/>
                <w:color w:val="375078"/>
                <w:lang w:val="fr-BE" w:eastAsia="nl-BE"/>
              </w:rPr>
            </w:pPr>
          </w:p>
          <w:p w14:paraId="07FDEFB8"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§2 – Le manuel de qualité pluridisciplinaire peut-il être consulté par l’ensemble des médecins, infirmiers et autres prestataires de soins, y compris les médecins généralistes référents ?</w:t>
            </w:r>
          </w:p>
        </w:tc>
        <w:tc>
          <w:tcPr>
            <w:tcW w:w="820" w:type="dxa"/>
            <w:shd w:val="clear" w:color="auto" w:fill="auto"/>
            <w:vAlign w:val="center"/>
            <w:hideMark/>
          </w:tcPr>
          <w:p w14:paraId="33E221B6"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740" w:type="dxa"/>
            <w:shd w:val="clear" w:color="auto" w:fill="auto"/>
            <w:vAlign w:val="center"/>
            <w:hideMark/>
          </w:tcPr>
          <w:p w14:paraId="053421F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shd w:val="clear" w:color="auto" w:fill="auto"/>
            <w:vAlign w:val="center"/>
            <w:hideMark/>
          </w:tcPr>
          <w:p w14:paraId="3C084C03"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shd w:val="clear" w:color="auto" w:fill="auto"/>
            <w:vAlign w:val="center"/>
            <w:hideMark/>
          </w:tcPr>
          <w:p w14:paraId="2558E0EA"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0172B2" w14:paraId="3FE15E18" w14:textId="77777777">
        <w:trPr>
          <w:trHeight w:val="288"/>
        </w:trPr>
        <w:tc>
          <w:tcPr>
            <w:tcW w:w="2240" w:type="dxa"/>
            <w:tcBorders>
              <w:bottom w:val="single" w:sz="4" w:space="0" w:color="auto"/>
            </w:tcBorders>
            <w:shd w:val="clear" w:color="auto" w:fill="auto"/>
            <w:vAlign w:val="center"/>
            <w:hideMark/>
          </w:tcPr>
          <w:p w14:paraId="24BEE371"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720" w:type="dxa"/>
            <w:tcBorders>
              <w:bottom w:val="single" w:sz="4" w:space="0" w:color="auto"/>
            </w:tcBorders>
            <w:shd w:val="clear" w:color="auto" w:fill="auto"/>
            <w:vAlign w:val="center"/>
            <w:hideMark/>
          </w:tcPr>
          <w:p w14:paraId="4A28328D"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 xml:space="preserve">Art. 14., §1 – Une consultation pluridisciplinaire est-elle </w:t>
            </w:r>
            <w:r w:rsidRPr="00584543">
              <w:rPr>
                <w:rFonts w:ascii="Arial" w:eastAsia="Times New Roman" w:hAnsi="Arial" w:cs="Arial"/>
                <w:color w:val="375078"/>
                <w:lang w:val="fr-BE" w:eastAsia="nl-BE"/>
              </w:rPr>
              <w:lastRenderedPageBreak/>
              <w:t>organisée pour chaque patient ?</w:t>
            </w:r>
          </w:p>
          <w:p w14:paraId="03283686"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§2 – Chaque consultation pluridisciplinaire est-elle consignée dans le rapport de traitement du patient, lequel doit comprendre la date de la concertation, la liste des participants à la concertation (liste de présence) ainsi qu’une synthèse du résultat de la concertation ?</w:t>
            </w:r>
          </w:p>
          <w:p w14:paraId="38C06A5A"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15. – Un plan de traitement est-il élaboré conformément aux directives du manuel ?</w:t>
            </w:r>
          </w:p>
          <w:p w14:paraId="48BCD6F7"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16. –Si après diagnostic, le programme de soins n’est pas en mesure d’offrir les soins requis, prend-il contact  avec le réseau « soins de l’AVC » ?</w:t>
            </w:r>
          </w:p>
          <w:p w14:paraId="0F8F8B2A"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17. – L’hôpital fait-il partie d’un ou de plusieurs réseaux « soins de l’AVC » ? Au moins du réseau le plus proche ?</w:t>
            </w:r>
          </w:p>
        </w:tc>
        <w:tc>
          <w:tcPr>
            <w:tcW w:w="820" w:type="dxa"/>
            <w:tcBorders>
              <w:bottom w:val="single" w:sz="4" w:space="0" w:color="auto"/>
            </w:tcBorders>
            <w:shd w:val="clear" w:color="auto" w:fill="auto"/>
            <w:vAlign w:val="center"/>
            <w:hideMark/>
          </w:tcPr>
          <w:p w14:paraId="10DA7E09"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lastRenderedPageBreak/>
              <w:t> </w:t>
            </w:r>
          </w:p>
        </w:tc>
        <w:tc>
          <w:tcPr>
            <w:tcW w:w="740" w:type="dxa"/>
            <w:tcBorders>
              <w:bottom w:val="single" w:sz="4" w:space="0" w:color="auto"/>
            </w:tcBorders>
            <w:shd w:val="clear" w:color="auto" w:fill="auto"/>
            <w:vAlign w:val="center"/>
            <w:hideMark/>
          </w:tcPr>
          <w:p w14:paraId="2921E674"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tcBorders>
              <w:bottom w:val="single" w:sz="4" w:space="0" w:color="auto"/>
            </w:tcBorders>
            <w:shd w:val="clear" w:color="auto" w:fill="auto"/>
            <w:vAlign w:val="center"/>
            <w:hideMark/>
          </w:tcPr>
          <w:p w14:paraId="1492B90D"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tcBorders>
              <w:bottom w:val="single" w:sz="4" w:space="0" w:color="auto"/>
            </w:tcBorders>
            <w:shd w:val="clear" w:color="auto" w:fill="auto"/>
            <w:vAlign w:val="center"/>
            <w:hideMark/>
          </w:tcPr>
          <w:p w14:paraId="5BD1D115" w14:textId="77777777" w:rsidR="007116B0" w:rsidRPr="00584543" w:rsidRDefault="007116B0">
            <w:pPr>
              <w:spacing w:after="0" w:line="240" w:lineRule="auto"/>
              <w:jc w:val="center"/>
              <w:rPr>
                <w:rFonts w:ascii="Arial" w:eastAsia="Times New Roman" w:hAnsi="Arial" w:cs="Arial"/>
                <w:color w:val="375078"/>
                <w:lang w:val="fr-BE" w:eastAsia="nl-BE"/>
              </w:rPr>
            </w:pPr>
          </w:p>
          <w:p w14:paraId="1B4EF6A9" w14:textId="77777777" w:rsidR="007116B0" w:rsidRPr="00584543" w:rsidRDefault="007116B0">
            <w:pPr>
              <w:spacing w:after="0" w:line="240" w:lineRule="auto"/>
              <w:jc w:val="center"/>
              <w:rPr>
                <w:rFonts w:ascii="Arial" w:eastAsia="Times New Roman" w:hAnsi="Arial" w:cs="Arial"/>
                <w:color w:val="375078"/>
                <w:lang w:val="fr-BE" w:eastAsia="nl-BE"/>
              </w:rPr>
            </w:pPr>
          </w:p>
          <w:p w14:paraId="3F5977AD" w14:textId="77777777" w:rsidR="007116B0" w:rsidRPr="00584543" w:rsidRDefault="007116B0">
            <w:pPr>
              <w:spacing w:after="0" w:line="240" w:lineRule="auto"/>
              <w:jc w:val="center"/>
              <w:rPr>
                <w:rFonts w:ascii="Arial" w:eastAsia="Times New Roman" w:hAnsi="Arial" w:cs="Arial"/>
                <w:color w:val="375078"/>
                <w:lang w:val="fr-BE" w:eastAsia="nl-BE"/>
              </w:rPr>
            </w:pPr>
          </w:p>
          <w:p w14:paraId="66511039" w14:textId="77777777" w:rsidR="007116B0" w:rsidRPr="00584543" w:rsidRDefault="007116B0">
            <w:pPr>
              <w:spacing w:after="0" w:line="240" w:lineRule="auto"/>
              <w:jc w:val="center"/>
              <w:rPr>
                <w:rFonts w:ascii="Arial" w:eastAsia="Times New Roman" w:hAnsi="Arial" w:cs="Arial"/>
                <w:color w:val="375078"/>
                <w:lang w:val="fr-BE" w:eastAsia="nl-BE"/>
              </w:rPr>
            </w:pPr>
          </w:p>
          <w:p w14:paraId="4EE83585" w14:textId="77777777" w:rsidR="007116B0" w:rsidRPr="00584543" w:rsidRDefault="007116B0">
            <w:pPr>
              <w:spacing w:after="0" w:line="240" w:lineRule="auto"/>
              <w:jc w:val="center"/>
              <w:rPr>
                <w:rFonts w:ascii="Arial" w:eastAsia="Times New Roman" w:hAnsi="Arial" w:cs="Arial"/>
                <w:color w:val="375078"/>
                <w:lang w:val="fr-BE" w:eastAsia="nl-BE"/>
              </w:rPr>
            </w:pPr>
          </w:p>
          <w:p w14:paraId="3D5A0EDA" w14:textId="77777777" w:rsidR="007116B0" w:rsidRPr="00584543" w:rsidRDefault="007116B0">
            <w:pPr>
              <w:spacing w:after="0" w:line="240" w:lineRule="auto"/>
              <w:jc w:val="center"/>
              <w:rPr>
                <w:rFonts w:ascii="Arial" w:eastAsia="Times New Roman" w:hAnsi="Arial" w:cs="Arial"/>
                <w:color w:val="375078"/>
                <w:lang w:val="fr-BE" w:eastAsia="nl-BE"/>
              </w:rPr>
            </w:pPr>
          </w:p>
          <w:p w14:paraId="42F88B60" w14:textId="77777777" w:rsidR="007116B0" w:rsidRPr="00584543" w:rsidRDefault="007116B0">
            <w:pPr>
              <w:spacing w:after="0" w:line="240" w:lineRule="auto"/>
              <w:jc w:val="center"/>
              <w:rPr>
                <w:rFonts w:ascii="Arial" w:eastAsia="Times New Roman" w:hAnsi="Arial" w:cs="Arial"/>
                <w:color w:val="375078"/>
                <w:lang w:val="fr-BE" w:eastAsia="nl-BE"/>
              </w:rPr>
            </w:pPr>
          </w:p>
          <w:p w14:paraId="5407B4F8" w14:textId="77777777" w:rsidR="007116B0" w:rsidRPr="00584543" w:rsidRDefault="007116B0">
            <w:pPr>
              <w:spacing w:after="0" w:line="240" w:lineRule="auto"/>
              <w:jc w:val="center"/>
              <w:rPr>
                <w:rFonts w:ascii="Arial" w:eastAsia="Times New Roman" w:hAnsi="Arial" w:cs="Arial"/>
                <w:color w:val="375078"/>
                <w:lang w:val="fr-BE" w:eastAsia="nl-BE"/>
              </w:rPr>
            </w:pPr>
          </w:p>
          <w:p w14:paraId="46B678CB" w14:textId="77777777" w:rsidR="007116B0" w:rsidRPr="00584543" w:rsidRDefault="007116B0">
            <w:pPr>
              <w:spacing w:after="0" w:line="240" w:lineRule="auto"/>
              <w:jc w:val="center"/>
              <w:rPr>
                <w:rFonts w:ascii="Arial" w:eastAsia="Times New Roman" w:hAnsi="Arial" w:cs="Arial"/>
                <w:color w:val="375078"/>
                <w:lang w:val="fr-BE" w:eastAsia="nl-BE"/>
              </w:rPr>
            </w:pPr>
          </w:p>
          <w:p w14:paraId="6144D065" w14:textId="77777777" w:rsidR="007116B0" w:rsidRPr="00584543" w:rsidRDefault="007116B0">
            <w:pPr>
              <w:spacing w:after="0" w:line="240" w:lineRule="auto"/>
              <w:jc w:val="center"/>
              <w:rPr>
                <w:rFonts w:ascii="Arial" w:eastAsia="Times New Roman" w:hAnsi="Arial" w:cs="Arial"/>
                <w:color w:val="375078"/>
                <w:lang w:val="fr-BE" w:eastAsia="nl-BE"/>
              </w:rPr>
            </w:pPr>
          </w:p>
          <w:p w14:paraId="27FBABED" w14:textId="77777777" w:rsidR="007116B0" w:rsidRPr="00584543" w:rsidRDefault="007116B0">
            <w:pPr>
              <w:spacing w:after="0" w:line="240" w:lineRule="auto"/>
              <w:jc w:val="center"/>
              <w:rPr>
                <w:rFonts w:ascii="Arial" w:eastAsia="Times New Roman" w:hAnsi="Arial" w:cs="Arial"/>
                <w:color w:val="375078"/>
                <w:lang w:val="fr-BE" w:eastAsia="nl-BE"/>
              </w:rPr>
            </w:pPr>
          </w:p>
          <w:p w14:paraId="7CFF78E3" w14:textId="77777777" w:rsidR="007116B0" w:rsidRPr="00584543" w:rsidRDefault="007116B0">
            <w:pPr>
              <w:spacing w:after="0" w:line="240" w:lineRule="auto"/>
              <w:jc w:val="center"/>
              <w:rPr>
                <w:rFonts w:ascii="Arial" w:eastAsia="Times New Roman" w:hAnsi="Arial" w:cs="Arial"/>
                <w:color w:val="375078"/>
                <w:lang w:val="fr-BE" w:eastAsia="nl-BE"/>
              </w:rPr>
            </w:pPr>
          </w:p>
          <w:p w14:paraId="6FCD9BD7" w14:textId="77777777" w:rsidR="007116B0" w:rsidRPr="00584543" w:rsidRDefault="007116B0">
            <w:pPr>
              <w:spacing w:after="0" w:line="240" w:lineRule="auto"/>
              <w:jc w:val="center"/>
              <w:rPr>
                <w:rFonts w:ascii="Arial" w:eastAsia="Times New Roman" w:hAnsi="Arial" w:cs="Arial"/>
                <w:color w:val="375078"/>
                <w:lang w:val="fr-BE" w:eastAsia="nl-BE"/>
              </w:rPr>
            </w:pPr>
          </w:p>
          <w:p w14:paraId="3DE07F37" w14:textId="77777777" w:rsidR="007116B0" w:rsidRPr="00584543" w:rsidRDefault="007116B0">
            <w:pPr>
              <w:spacing w:after="0" w:line="240" w:lineRule="auto"/>
              <w:jc w:val="center"/>
              <w:rPr>
                <w:rFonts w:ascii="Arial" w:eastAsia="Times New Roman" w:hAnsi="Arial" w:cs="Arial"/>
                <w:color w:val="375078"/>
                <w:lang w:val="fr-BE" w:eastAsia="nl-BE"/>
              </w:rPr>
            </w:pPr>
          </w:p>
          <w:p w14:paraId="687D4169" w14:textId="77777777" w:rsidR="007116B0" w:rsidRPr="00584543" w:rsidRDefault="007116B0">
            <w:pPr>
              <w:spacing w:after="0" w:line="240" w:lineRule="auto"/>
              <w:jc w:val="center"/>
              <w:rPr>
                <w:rFonts w:ascii="Arial" w:eastAsia="Times New Roman" w:hAnsi="Arial" w:cs="Arial"/>
                <w:color w:val="375078"/>
                <w:lang w:val="fr-BE" w:eastAsia="nl-BE"/>
              </w:rPr>
            </w:pPr>
          </w:p>
          <w:p w14:paraId="28435095" w14:textId="77777777" w:rsidR="007116B0" w:rsidRPr="00584543" w:rsidRDefault="007116B0">
            <w:pPr>
              <w:spacing w:after="0" w:line="240" w:lineRule="auto"/>
              <w:jc w:val="center"/>
              <w:rPr>
                <w:rFonts w:ascii="Arial" w:eastAsia="Times New Roman" w:hAnsi="Arial" w:cs="Arial"/>
                <w:color w:val="375078"/>
                <w:lang w:val="fr-BE" w:eastAsia="nl-BE"/>
              </w:rPr>
            </w:pPr>
          </w:p>
          <w:p w14:paraId="39772C23" w14:textId="77777777" w:rsidR="007116B0" w:rsidRPr="00584543" w:rsidRDefault="007116B0">
            <w:pPr>
              <w:spacing w:after="0" w:line="240" w:lineRule="auto"/>
              <w:jc w:val="center"/>
              <w:rPr>
                <w:rFonts w:ascii="Arial" w:eastAsia="Times New Roman" w:hAnsi="Arial" w:cs="Arial"/>
                <w:color w:val="375078"/>
                <w:lang w:val="fr-BE" w:eastAsia="nl-BE"/>
              </w:rPr>
            </w:pPr>
          </w:p>
          <w:p w14:paraId="2BE5038C" w14:textId="77777777" w:rsidR="007116B0" w:rsidRPr="00584543" w:rsidRDefault="007116B0">
            <w:pPr>
              <w:spacing w:after="0" w:line="240" w:lineRule="auto"/>
              <w:jc w:val="center"/>
              <w:rPr>
                <w:rFonts w:ascii="Arial" w:eastAsia="Times New Roman" w:hAnsi="Arial" w:cs="Arial"/>
                <w:color w:val="375078"/>
                <w:lang w:val="fr-BE" w:eastAsia="nl-BE"/>
              </w:rPr>
            </w:pPr>
          </w:p>
          <w:p w14:paraId="0BC5DA9E" w14:textId="77777777" w:rsidR="007116B0" w:rsidRPr="00584543" w:rsidRDefault="007116B0">
            <w:pPr>
              <w:spacing w:after="0" w:line="240" w:lineRule="auto"/>
              <w:jc w:val="center"/>
              <w:rPr>
                <w:rFonts w:ascii="Arial" w:eastAsia="Times New Roman" w:hAnsi="Arial" w:cs="Arial"/>
                <w:color w:val="375078"/>
                <w:lang w:val="fr-BE" w:eastAsia="nl-BE"/>
              </w:rPr>
            </w:pPr>
          </w:p>
          <w:p w14:paraId="4060A130" w14:textId="77777777" w:rsidR="007116B0" w:rsidRPr="00584543" w:rsidRDefault="007116B0">
            <w:pPr>
              <w:spacing w:after="0" w:line="240" w:lineRule="auto"/>
              <w:jc w:val="center"/>
              <w:rPr>
                <w:rFonts w:ascii="Arial" w:eastAsia="Times New Roman" w:hAnsi="Arial" w:cs="Arial"/>
                <w:color w:val="375078"/>
                <w:lang w:val="fr-BE" w:eastAsia="nl-BE"/>
              </w:rPr>
            </w:pPr>
          </w:p>
          <w:p w14:paraId="56147458" w14:textId="77777777" w:rsidR="007116B0" w:rsidRPr="00584543" w:rsidRDefault="007116B0">
            <w:pPr>
              <w:spacing w:after="0" w:line="240" w:lineRule="auto"/>
              <w:jc w:val="center"/>
              <w:rPr>
                <w:rFonts w:ascii="Arial" w:eastAsia="Times New Roman" w:hAnsi="Arial" w:cs="Arial"/>
                <w:color w:val="375078"/>
                <w:lang w:val="fr-BE" w:eastAsia="nl-BE"/>
              </w:rPr>
            </w:pPr>
          </w:p>
          <w:p w14:paraId="69C03FDD" w14:textId="77777777" w:rsidR="007116B0" w:rsidRPr="00584543" w:rsidRDefault="007116B0">
            <w:pPr>
              <w:spacing w:after="0" w:line="240" w:lineRule="auto"/>
              <w:jc w:val="center"/>
              <w:rPr>
                <w:rFonts w:ascii="Arial" w:eastAsia="Times New Roman" w:hAnsi="Arial" w:cs="Arial"/>
                <w:color w:val="375078"/>
                <w:lang w:val="fr-BE" w:eastAsia="nl-BE"/>
              </w:rPr>
            </w:pPr>
          </w:p>
          <w:p w14:paraId="0F5EF0B5" w14:textId="77777777" w:rsidR="007116B0" w:rsidRPr="00584543" w:rsidRDefault="007116B0">
            <w:pPr>
              <w:spacing w:after="0" w:line="240" w:lineRule="auto"/>
              <w:jc w:val="center"/>
              <w:rPr>
                <w:rFonts w:ascii="Arial" w:eastAsia="Times New Roman" w:hAnsi="Arial" w:cs="Arial"/>
                <w:color w:val="375078"/>
                <w:lang w:val="fr-BE" w:eastAsia="nl-BE"/>
              </w:rPr>
            </w:pPr>
          </w:p>
          <w:p w14:paraId="4845070D"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Mentionner de quel(s) réseau(x) le programme de soins « soins à l’AVC » fait partie.</w:t>
            </w:r>
          </w:p>
          <w:p w14:paraId="1B2C5983" w14:textId="77777777" w:rsidR="007116B0" w:rsidRPr="00584543" w:rsidRDefault="007116B0">
            <w:pPr>
              <w:spacing w:after="0" w:line="240" w:lineRule="auto"/>
              <w:jc w:val="center"/>
              <w:rPr>
                <w:rFonts w:ascii="Arial" w:eastAsia="Times New Roman" w:hAnsi="Arial" w:cs="Arial"/>
                <w:color w:val="375078"/>
                <w:lang w:val="fr-BE" w:eastAsia="nl-BE"/>
              </w:rPr>
            </w:pPr>
          </w:p>
          <w:p w14:paraId="0F72BDA0"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r w:rsidR="00584543" w:rsidRPr="00584543" w14:paraId="01A7EF10" w14:textId="77777777">
        <w:trPr>
          <w:trHeight w:val="288"/>
        </w:trPr>
        <w:tc>
          <w:tcPr>
            <w:tcW w:w="2240" w:type="dxa"/>
            <w:tcBorders>
              <w:bottom w:val="single" w:sz="4" w:space="0" w:color="auto"/>
            </w:tcBorders>
            <w:shd w:val="clear" w:color="auto" w:fill="auto"/>
            <w:vAlign w:val="center"/>
            <w:hideMark/>
          </w:tcPr>
          <w:p w14:paraId="43E396AF" w14:textId="77777777" w:rsidR="007116B0" w:rsidRPr="00584543" w:rsidRDefault="00B12B89">
            <w:pPr>
              <w:spacing w:after="0" w:line="240" w:lineRule="auto"/>
              <w:rPr>
                <w:rFonts w:ascii="Arial" w:eastAsia="Times New Roman" w:hAnsi="Arial" w:cs="Arial"/>
                <w:color w:val="375078"/>
                <w:lang w:val="fr-BE" w:eastAsia="nl-BE"/>
              </w:rPr>
            </w:pPr>
            <w:r w:rsidRPr="00584543">
              <w:rPr>
                <w:rFonts w:ascii="Arial" w:eastAsia="Times New Roman" w:hAnsi="Arial" w:cs="Arial"/>
                <w:color w:val="375078"/>
                <w:lang w:val="fr-BE" w:eastAsia="nl-BE"/>
              </w:rPr>
              <w:lastRenderedPageBreak/>
              <w:t>Sous-section 2. – Suivi de la qualité</w:t>
            </w:r>
          </w:p>
        </w:tc>
        <w:tc>
          <w:tcPr>
            <w:tcW w:w="2720" w:type="dxa"/>
            <w:tcBorders>
              <w:bottom w:val="single" w:sz="4" w:space="0" w:color="auto"/>
            </w:tcBorders>
            <w:shd w:val="clear" w:color="auto" w:fill="auto"/>
            <w:vAlign w:val="center"/>
            <w:hideMark/>
          </w:tcPr>
          <w:p w14:paraId="0D189ADC"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Art. 18., §1 – Le programme prête-t-il son concours à l’évaluation interne et externe de l’activité médicale ?</w:t>
            </w:r>
          </w:p>
          <w:p w14:paraId="03F990E3" w14:textId="77777777" w:rsidR="007116B0" w:rsidRPr="00584543" w:rsidRDefault="00B12B89">
            <w:pPr>
              <w:spacing w:after="0" w:line="240" w:lineRule="auto"/>
              <w:jc w:val="both"/>
              <w:rPr>
                <w:rFonts w:ascii="Arial" w:eastAsia="Times New Roman" w:hAnsi="Arial" w:cs="Arial"/>
                <w:color w:val="375078"/>
                <w:lang w:val="fr-BE" w:eastAsia="nl-BE"/>
              </w:rPr>
            </w:pPr>
            <w:r w:rsidRPr="00584543">
              <w:rPr>
                <w:rFonts w:ascii="Arial" w:eastAsia="Times New Roman" w:hAnsi="Arial" w:cs="Arial"/>
                <w:color w:val="375078"/>
                <w:lang w:val="fr-BE" w:eastAsia="nl-BE"/>
              </w:rPr>
              <w:t>§2 – L’enregistrement interne des données renvoie-t-il aux éléments de structure, de processus et de résultat des soins ? Mention des différentes phases de diagnostic et de traitement</w:t>
            </w:r>
          </w:p>
        </w:tc>
        <w:tc>
          <w:tcPr>
            <w:tcW w:w="820" w:type="dxa"/>
            <w:tcBorders>
              <w:bottom w:val="single" w:sz="4" w:space="0" w:color="auto"/>
            </w:tcBorders>
            <w:shd w:val="clear" w:color="auto" w:fill="auto"/>
            <w:vAlign w:val="center"/>
            <w:hideMark/>
          </w:tcPr>
          <w:p w14:paraId="18381954" w14:textId="77777777" w:rsidR="007116B0" w:rsidRPr="00584543" w:rsidRDefault="007116B0">
            <w:pPr>
              <w:spacing w:after="0" w:line="240" w:lineRule="auto"/>
              <w:jc w:val="center"/>
              <w:rPr>
                <w:rFonts w:ascii="Arial" w:eastAsia="Times New Roman" w:hAnsi="Arial" w:cs="Arial"/>
                <w:color w:val="375078"/>
                <w:lang w:val="fr-BE" w:eastAsia="nl-BE"/>
              </w:rPr>
            </w:pPr>
          </w:p>
        </w:tc>
        <w:tc>
          <w:tcPr>
            <w:tcW w:w="740" w:type="dxa"/>
            <w:tcBorders>
              <w:bottom w:val="single" w:sz="4" w:space="0" w:color="auto"/>
            </w:tcBorders>
            <w:shd w:val="clear" w:color="auto" w:fill="auto"/>
            <w:vAlign w:val="center"/>
            <w:hideMark/>
          </w:tcPr>
          <w:p w14:paraId="3B305C38"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920" w:type="dxa"/>
            <w:tcBorders>
              <w:bottom w:val="single" w:sz="4" w:space="0" w:color="auto"/>
            </w:tcBorders>
            <w:shd w:val="clear" w:color="auto" w:fill="auto"/>
            <w:vAlign w:val="center"/>
            <w:hideMark/>
          </w:tcPr>
          <w:p w14:paraId="494EACBB"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c>
          <w:tcPr>
            <w:tcW w:w="2240" w:type="dxa"/>
            <w:tcBorders>
              <w:bottom w:val="single" w:sz="4" w:space="0" w:color="auto"/>
            </w:tcBorders>
            <w:shd w:val="clear" w:color="auto" w:fill="auto"/>
            <w:vAlign w:val="center"/>
            <w:hideMark/>
          </w:tcPr>
          <w:p w14:paraId="6A455A59" w14:textId="77777777" w:rsidR="007116B0" w:rsidRPr="00584543" w:rsidRDefault="00B12B89">
            <w:pPr>
              <w:spacing w:after="0" w:line="240" w:lineRule="auto"/>
              <w:jc w:val="center"/>
              <w:rPr>
                <w:rFonts w:ascii="Arial" w:eastAsia="Times New Roman" w:hAnsi="Arial" w:cs="Arial"/>
                <w:color w:val="375078"/>
                <w:lang w:val="fr-BE" w:eastAsia="nl-BE"/>
              </w:rPr>
            </w:pPr>
            <w:r w:rsidRPr="00584543">
              <w:rPr>
                <w:rFonts w:ascii="Arial" w:eastAsia="Times New Roman" w:hAnsi="Arial" w:cs="Arial"/>
                <w:color w:val="375078"/>
                <w:lang w:val="fr-BE" w:eastAsia="nl-BE"/>
              </w:rPr>
              <w:t> </w:t>
            </w:r>
          </w:p>
        </w:tc>
      </w:tr>
    </w:tbl>
    <w:p w14:paraId="228AED6A" w14:textId="77777777" w:rsidR="007116B0" w:rsidRPr="00584543" w:rsidRDefault="007116B0">
      <w:pPr>
        <w:ind w:left="360"/>
        <w:rPr>
          <w:rFonts w:ascii="Arial" w:hAnsi="Arial" w:cs="Arial"/>
          <w:color w:val="375078"/>
          <w:lang w:val="fr-BE"/>
        </w:rPr>
      </w:pPr>
    </w:p>
    <w:p w14:paraId="46C2C29E" w14:textId="77777777" w:rsidR="007116B0" w:rsidRPr="00584543" w:rsidRDefault="00B12B89">
      <w:pPr>
        <w:ind w:left="360"/>
        <w:rPr>
          <w:rFonts w:ascii="Arial" w:hAnsi="Arial" w:cs="Arial"/>
          <w:color w:val="375078"/>
          <w:u w:val="single"/>
          <w:lang w:val="fr-BE"/>
        </w:rPr>
      </w:pPr>
      <w:r w:rsidRPr="00584543">
        <w:rPr>
          <w:rFonts w:ascii="Arial" w:hAnsi="Arial" w:cs="Arial"/>
          <w:color w:val="375078"/>
          <w:u w:val="single"/>
          <w:lang w:val="fr-BE"/>
        </w:rPr>
        <w:t xml:space="preserve">B) </w:t>
      </w:r>
      <w:r w:rsidRPr="00584543">
        <w:rPr>
          <w:rFonts w:ascii="Arial" w:hAnsi="Arial" w:cs="Arial"/>
          <w:b/>
          <w:color w:val="375078"/>
          <w:u w:val="single"/>
          <w:lang w:val="fr-BE"/>
        </w:rPr>
        <w:t>PROGRAMME DE SOINS SPÉCIALISÉ « SOINS DE L’ACCIDENT VASCULAIRE CÉRÉBRAL AIGU IMPLIQUANT DES PROCÉDURES INVASIVES »</w:t>
      </w:r>
    </w:p>
    <w:tbl>
      <w:tblPr>
        <w:tblStyle w:val="Grilledutableau"/>
        <w:tblW w:w="9653" w:type="dxa"/>
        <w:tblInd w:w="108" w:type="dxa"/>
        <w:tblLook w:val="04A0" w:firstRow="1" w:lastRow="0" w:firstColumn="1" w:lastColumn="0" w:noHBand="0" w:noVBand="1"/>
      </w:tblPr>
      <w:tblGrid>
        <w:gridCol w:w="2185"/>
        <w:gridCol w:w="2895"/>
        <w:gridCol w:w="816"/>
        <w:gridCol w:w="683"/>
        <w:gridCol w:w="817"/>
        <w:gridCol w:w="2243"/>
        <w:gridCol w:w="14"/>
      </w:tblGrid>
      <w:tr w:rsidR="00584543" w:rsidRPr="000172B2" w14:paraId="13FDC365" w14:textId="77777777">
        <w:tc>
          <w:tcPr>
            <w:tcW w:w="2185" w:type="dxa"/>
          </w:tcPr>
          <w:p w14:paraId="38B0F4D6" w14:textId="77777777" w:rsidR="007116B0" w:rsidRPr="00584543" w:rsidRDefault="00B12B89">
            <w:pPr>
              <w:rPr>
                <w:rFonts w:ascii="Arial" w:hAnsi="Arial" w:cs="Arial"/>
                <w:b/>
                <w:color w:val="375078"/>
                <w:lang w:val="fr-BE"/>
              </w:rPr>
            </w:pPr>
            <w:r w:rsidRPr="00584543">
              <w:rPr>
                <w:rFonts w:ascii="Arial" w:hAnsi="Arial" w:cs="Arial"/>
                <w:b/>
                <w:color w:val="375078"/>
                <w:lang w:val="fr-BE"/>
              </w:rPr>
              <w:t>Section 1</w:t>
            </w:r>
            <w:r w:rsidRPr="00584543">
              <w:rPr>
                <w:rFonts w:ascii="Arial" w:hAnsi="Arial" w:cs="Arial"/>
                <w:b/>
                <w:color w:val="375078"/>
                <w:vertAlign w:val="superscript"/>
                <w:lang w:val="fr-BE"/>
              </w:rPr>
              <w:t>ère</w:t>
            </w:r>
            <w:r w:rsidRPr="00584543">
              <w:rPr>
                <w:rFonts w:ascii="Arial" w:hAnsi="Arial" w:cs="Arial"/>
                <w:b/>
                <w:color w:val="375078"/>
                <w:lang w:val="fr-BE"/>
              </w:rPr>
              <w:t xml:space="preserve"> – Groupe cible et activités</w:t>
            </w:r>
          </w:p>
        </w:tc>
        <w:tc>
          <w:tcPr>
            <w:tcW w:w="2895" w:type="dxa"/>
          </w:tcPr>
          <w:p w14:paraId="77AD9832"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Art. 19. – Soins de l’AVC impliquant des procédures invasives ?</w:t>
            </w:r>
          </w:p>
        </w:tc>
        <w:tc>
          <w:tcPr>
            <w:tcW w:w="816" w:type="dxa"/>
          </w:tcPr>
          <w:p w14:paraId="59B4A9ED" w14:textId="77777777" w:rsidR="007116B0" w:rsidRPr="00584543" w:rsidRDefault="007116B0">
            <w:pPr>
              <w:rPr>
                <w:rFonts w:ascii="Arial" w:hAnsi="Arial" w:cs="Arial"/>
                <w:color w:val="375078"/>
                <w:u w:val="single"/>
                <w:lang w:val="fr-BE"/>
              </w:rPr>
            </w:pPr>
          </w:p>
        </w:tc>
        <w:tc>
          <w:tcPr>
            <w:tcW w:w="683" w:type="dxa"/>
          </w:tcPr>
          <w:p w14:paraId="02E7DB5E" w14:textId="77777777" w:rsidR="007116B0" w:rsidRPr="00584543" w:rsidRDefault="007116B0">
            <w:pPr>
              <w:rPr>
                <w:rFonts w:ascii="Arial" w:hAnsi="Arial" w:cs="Arial"/>
                <w:color w:val="375078"/>
                <w:u w:val="single"/>
                <w:lang w:val="fr-BE"/>
              </w:rPr>
            </w:pPr>
          </w:p>
        </w:tc>
        <w:tc>
          <w:tcPr>
            <w:tcW w:w="817" w:type="dxa"/>
          </w:tcPr>
          <w:p w14:paraId="13D758B4" w14:textId="77777777" w:rsidR="007116B0" w:rsidRPr="00584543" w:rsidRDefault="007116B0">
            <w:pPr>
              <w:rPr>
                <w:rFonts w:ascii="Arial" w:hAnsi="Arial" w:cs="Arial"/>
                <w:color w:val="375078"/>
                <w:u w:val="single"/>
                <w:lang w:val="fr-BE"/>
              </w:rPr>
            </w:pPr>
          </w:p>
        </w:tc>
        <w:tc>
          <w:tcPr>
            <w:tcW w:w="2257" w:type="dxa"/>
            <w:gridSpan w:val="2"/>
          </w:tcPr>
          <w:p w14:paraId="4772A3AB" w14:textId="77777777" w:rsidR="007116B0" w:rsidRPr="00584543" w:rsidRDefault="007116B0">
            <w:pPr>
              <w:rPr>
                <w:rFonts w:ascii="Arial" w:hAnsi="Arial" w:cs="Arial"/>
                <w:color w:val="375078"/>
                <w:u w:val="single"/>
                <w:lang w:val="fr-BE"/>
              </w:rPr>
            </w:pPr>
          </w:p>
        </w:tc>
      </w:tr>
      <w:tr w:rsidR="00584543" w:rsidRPr="000172B2" w14:paraId="37B2308F" w14:textId="77777777">
        <w:trPr>
          <w:gridAfter w:val="1"/>
          <w:wAfter w:w="14" w:type="dxa"/>
        </w:trPr>
        <w:tc>
          <w:tcPr>
            <w:tcW w:w="2185" w:type="dxa"/>
          </w:tcPr>
          <w:p w14:paraId="093DBF3B" w14:textId="77777777" w:rsidR="007116B0" w:rsidRPr="00584543" w:rsidRDefault="00B12B89">
            <w:pPr>
              <w:rPr>
                <w:rFonts w:ascii="Arial" w:hAnsi="Arial" w:cs="Arial"/>
                <w:b/>
                <w:color w:val="375078"/>
                <w:u w:val="single"/>
                <w:lang w:val="fr-BE"/>
              </w:rPr>
            </w:pPr>
            <w:r w:rsidRPr="00584543">
              <w:rPr>
                <w:rFonts w:ascii="Arial" w:hAnsi="Arial" w:cs="Arial"/>
                <w:b/>
                <w:color w:val="375078"/>
                <w:lang w:val="fr-BE"/>
              </w:rPr>
              <w:lastRenderedPageBreak/>
              <w:t>Section 2. – Nature et contenu des soins</w:t>
            </w:r>
          </w:p>
        </w:tc>
        <w:tc>
          <w:tcPr>
            <w:tcW w:w="2895" w:type="dxa"/>
          </w:tcPr>
          <w:p w14:paraId="20DDDD21" w14:textId="77777777" w:rsidR="007116B0" w:rsidRPr="00584543" w:rsidRDefault="00B12B89">
            <w:pPr>
              <w:rPr>
                <w:rFonts w:ascii="Arial" w:hAnsi="Arial" w:cs="Arial"/>
                <w:color w:val="375078"/>
                <w:lang w:val="fr-BE"/>
              </w:rPr>
            </w:pPr>
            <w:r w:rsidRPr="00584543">
              <w:rPr>
                <w:rFonts w:ascii="Arial" w:hAnsi="Arial" w:cs="Arial"/>
                <w:color w:val="375078"/>
                <w:lang w:val="fr-BE"/>
              </w:rPr>
              <w:t>Art. 21. – Le programme des soins spécialisé comprend-il des procédures endovasculaires et neurochirurgicales et la prévention secondaire précoce ?</w:t>
            </w:r>
          </w:p>
        </w:tc>
        <w:tc>
          <w:tcPr>
            <w:tcW w:w="816" w:type="dxa"/>
          </w:tcPr>
          <w:p w14:paraId="7A78F248" w14:textId="77777777" w:rsidR="007116B0" w:rsidRPr="00584543" w:rsidRDefault="007116B0">
            <w:pPr>
              <w:rPr>
                <w:rFonts w:ascii="Arial" w:hAnsi="Arial" w:cs="Arial"/>
                <w:color w:val="375078"/>
                <w:u w:val="single"/>
                <w:lang w:val="fr-BE"/>
              </w:rPr>
            </w:pPr>
          </w:p>
        </w:tc>
        <w:tc>
          <w:tcPr>
            <w:tcW w:w="683" w:type="dxa"/>
          </w:tcPr>
          <w:p w14:paraId="0CF3B64F" w14:textId="77777777" w:rsidR="007116B0" w:rsidRPr="00584543" w:rsidRDefault="007116B0">
            <w:pPr>
              <w:rPr>
                <w:rFonts w:ascii="Arial" w:hAnsi="Arial" w:cs="Arial"/>
                <w:color w:val="375078"/>
                <w:u w:val="single"/>
                <w:lang w:val="fr-BE"/>
              </w:rPr>
            </w:pPr>
          </w:p>
        </w:tc>
        <w:tc>
          <w:tcPr>
            <w:tcW w:w="817" w:type="dxa"/>
          </w:tcPr>
          <w:p w14:paraId="7CA5BBCE" w14:textId="77777777" w:rsidR="007116B0" w:rsidRPr="00584543" w:rsidRDefault="007116B0">
            <w:pPr>
              <w:rPr>
                <w:rFonts w:ascii="Arial" w:hAnsi="Arial" w:cs="Arial"/>
                <w:color w:val="375078"/>
                <w:u w:val="single"/>
                <w:lang w:val="fr-BE"/>
              </w:rPr>
            </w:pPr>
          </w:p>
        </w:tc>
        <w:tc>
          <w:tcPr>
            <w:tcW w:w="2243" w:type="dxa"/>
          </w:tcPr>
          <w:p w14:paraId="7D22B622" w14:textId="77777777" w:rsidR="007116B0" w:rsidRPr="00584543" w:rsidRDefault="007116B0">
            <w:pPr>
              <w:rPr>
                <w:rFonts w:ascii="Arial" w:hAnsi="Arial" w:cs="Arial"/>
                <w:color w:val="375078"/>
                <w:u w:val="single"/>
                <w:lang w:val="fr-BE"/>
              </w:rPr>
            </w:pPr>
          </w:p>
        </w:tc>
      </w:tr>
      <w:tr w:rsidR="00584543" w:rsidRPr="00584543" w14:paraId="6FBB6137" w14:textId="77777777">
        <w:trPr>
          <w:gridAfter w:val="1"/>
          <w:wAfter w:w="14" w:type="dxa"/>
        </w:trPr>
        <w:tc>
          <w:tcPr>
            <w:tcW w:w="2185" w:type="dxa"/>
          </w:tcPr>
          <w:p w14:paraId="49FDC1AE" w14:textId="77777777" w:rsidR="007116B0" w:rsidRPr="00584543" w:rsidRDefault="00B12B89">
            <w:pPr>
              <w:jc w:val="both"/>
              <w:rPr>
                <w:rFonts w:ascii="Arial" w:hAnsi="Arial" w:cs="Arial"/>
                <w:color w:val="375078"/>
                <w:lang w:val="fr-BE"/>
              </w:rPr>
            </w:pPr>
            <w:r w:rsidRPr="00584543">
              <w:rPr>
                <w:rFonts w:ascii="Arial" w:hAnsi="Arial" w:cs="Arial"/>
                <w:b/>
                <w:color w:val="375078"/>
                <w:lang w:val="fr-BE"/>
              </w:rPr>
              <w:t>Section 3. – Infrastructure et éléments environnementaux requis</w:t>
            </w:r>
          </w:p>
        </w:tc>
        <w:tc>
          <w:tcPr>
            <w:tcW w:w="2895" w:type="dxa"/>
          </w:tcPr>
          <w:p w14:paraId="26FC00FC"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Art. 22. – Le programme peut-il, sur le site où il est proposé, faire appel aux moyens logistiques suivants :</w:t>
            </w:r>
          </w:p>
          <w:p w14:paraId="2CBE960B"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1° les équipements d’imagerie médicale : RMN et angiographie de soustraction digitale (DSA);</w:t>
            </w:r>
          </w:p>
          <w:p w14:paraId="268EFD50"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2° une TDM ou IRM de perfusion cérébrale disponible 24h/24 et 7j/7 avec la possibilité de distinguer des lésions irréversibles du cerveau du tissu cérébral privé d’oxygène (pénombre) chez des patients dont le début des symptômes neurologiques est inconnu ou imprécis et pouvant nécessiter un traitement par fibrinolyse intraveineuse et/ou un traitement endovasculaire;</w:t>
            </w:r>
          </w:p>
          <w:p w14:paraId="5698AD51"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3° au minimum 2 salles affectées exclusivement au programme de soins pour la radiologie diagnostique et interventionnelle équipée de détecteurs à panneaux plats (dérogation possible pour une salle si accord de collaboration avec l’hôpital le plus proche qui dispose d’un programme de soins « soins à l’AVC aigu impliquant des procédures invasives » où une salle peut être mise à disposition);</w:t>
            </w:r>
          </w:p>
          <w:p w14:paraId="3A3DF2AA"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 xml:space="preserve">4° la disponibilité permanente d’une salle </w:t>
            </w:r>
            <w:r w:rsidRPr="00584543">
              <w:rPr>
                <w:rFonts w:ascii="Arial" w:hAnsi="Arial" w:cs="Arial"/>
                <w:color w:val="375078"/>
                <w:lang w:val="fr-BE"/>
              </w:rPr>
              <w:lastRenderedPageBreak/>
              <w:t>d’opération pour des interventions neurochirurgicales urgentes;</w:t>
            </w:r>
          </w:p>
          <w:p w14:paraId="75932F5C"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5° une fonction SMUR agréée, exploitée ou non par une association d’hôpitaux;</w:t>
            </w:r>
          </w:p>
          <w:p w14:paraId="2A8CC0D4"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6° une fonction agréée de soins intensifs;</w:t>
            </w:r>
          </w:p>
          <w:p w14:paraId="74CE47C6"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7° des équipements ICT de transmission de données et de téléconférence permettant à tout moment la concertation entre les équipes médicales dans le cadre du réseau « soins de l’AVC »;</w:t>
            </w:r>
          </w:p>
          <w:p w14:paraId="28A47111"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8° des équipements pour le transport des patients atteints d’un AVC aigu.</w:t>
            </w:r>
          </w:p>
          <w:p w14:paraId="47924FA6" w14:textId="77777777" w:rsidR="007116B0" w:rsidRPr="00584543" w:rsidRDefault="007116B0">
            <w:pPr>
              <w:rPr>
                <w:rFonts w:ascii="Arial" w:hAnsi="Arial" w:cs="Arial"/>
                <w:color w:val="375078"/>
                <w:lang w:val="fr-BE"/>
              </w:rPr>
            </w:pPr>
          </w:p>
        </w:tc>
        <w:tc>
          <w:tcPr>
            <w:tcW w:w="816" w:type="dxa"/>
          </w:tcPr>
          <w:p w14:paraId="53066F2A" w14:textId="77777777" w:rsidR="007116B0" w:rsidRPr="00584543" w:rsidRDefault="007116B0">
            <w:pPr>
              <w:rPr>
                <w:rFonts w:ascii="Arial" w:hAnsi="Arial" w:cs="Arial"/>
                <w:color w:val="375078"/>
                <w:u w:val="single"/>
                <w:lang w:val="fr-BE"/>
              </w:rPr>
            </w:pPr>
          </w:p>
        </w:tc>
        <w:tc>
          <w:tcPr>
            <w:tcW w:w="683" w:type="dxa"/>
          </w:tcPr>
          <w:p w14:paraId="38E3929F" w14:textId="77777777" w:rsidR="007116B0" w:rsidRPr="00584543" w:rsidRDefault="007116B0">
            <w:pPr>
              <w:rPr>
                <w:rFonts w:ascii="Arial" w:hAnsi="Arial" w:cs="Arial"/>
                <w:color w:val="375078"/>
                <w:u w:val="single"/>
                <w:lang w:val="fr-BE"/>
              </w:rPr>
            </w:pPr>
          </w:p>
        </w:tc>
        <w:tc>
          <w:tcPr>
            <w:tcW w:w="817" w:type="dxa"/>
          </w:tcPr>
          <w:p w14:paraId="0D7CBAFA" w14:textId="77777777" w:rsidR="007116B0" w:rsidRPr="00584543" w:rsidRDefault="007116B0">
            <w:pPr>
              <w:rPr>
                <w:rFonts w:ascii="Arial" w:hAnsi="Arial" w:cs="Arial"/>
                <w:color w:val="375078"/>
                <w:u w:val="single"/>
                <w:lang w:val="fr-BE"/>
              </w:rPr>
            </w:pPr>
          </w:p>
        </w:tc>
        <w:tc>
          <w:tcPr>
            <w:tcW w:w="2243" w:type="dxa"/>
          </w:tcPr>
          <w:p w14:paraId="051DBACD" w14:textId="77777777" w:rsidR="007116B0" w:rsidRPr="00584543" w:rsidRDefault="007116B0">
            <w:pPr>
              <w:rPr>
                <w:rFonts w:ascii="Arial" w:hAnsi="Arial" w:cs="Arial"/>
                <w:color w:val="375078"/>
                <w:u w:val="single"/>
                <w:lang w:val="fr-BE"/>
              </w:rPr>
            </w:pPr>
          </w:p>
          <w:p w14:paraId="609403DE" w14:textId="77777777" w:rsidR="007116B0" w:rsidRPr="00584543" w:rsidRDefault="007116B0">
            <w:pPr>
              <w:rPr>
                <w:rFonts w:ascii="Arial" w:hAnsi="Arial" w:cs="Arial"/>
                <w:color w:val="375078"/>
                <w:u w:val="single"/>
                <w:lang w:val="fr-BE"/>
              </w:rPr>
            </w:pPr>
          </w:p>
          <w:p w14:paraId="29653ABC" w14:textId="77777777" w:rsidR="007116B0" w:rsidRPr="00584543" w:rsidRDefault="007116B0">
            <w:pPr>
              <w:rPr>
                <w:rFonts w:ascii="Arial" w:hAnsi="Arial" w:cs="Arial"/>
                <w:color w:val="375078"/>
                <w:u w:val="single"/>
                <w:lang w:val="fr-BE"/>
              </w:rPr>
            </w:pPr>
          </w:p>
          <w:p w14:paraId="2B8B0508" w14:textId="77777777" w:rsidR="007116B0" w:rsidRPr="00584543" w:rsidRDefault="007116B0">
            <w:pPr>
              <w:rPr>
                <w:rFonts w:ascii="Arial" w:hAnsi="Arial" w:cs="Arial"/>
                <w:color w:val="375078"/>
                <w:u w:val="single"/>
                <w:lang w:val="fr-BE"/>
              </w:rPr>
            </w:pPr>
          </w:p>
          <w:p w14:paraId="0F4CC95E" w14:textId="77777777" w:rsidR="007116B0" w:rsidRPr="00584543" w:rsidRDefault="007116B0">
            <w:pPr>
              <w:rPr>
                <w:rFonts w:ascii="Arial" w:hAnsi="Arial" w:cs="Arial"/>
                <w:color w:val="375078"/>
                <w:u w:val="single"/>
                <w:lang w:val="fr-BE"/>
              </w:rPr>
            </w:pPr>
          </w:p>
          <w:p w14:paraId="0FD5DD3D" w14:textId="77777777" w:rsidR="007116B0" w:rsidRPr="00584543" w:rsidRDefault="007116B0">
            <w:pPr>
              <w:rPr>
                <w:rFonts w:ascii="Arial" w:hAnsi="Arial" w:cs="Arial"/>
                <w:color w:val="375078"/>
                <w:u w:val="single"/>
                <w:lang w:val="fr-BE"/>
              </w:rPr>
            </w:pPr>
          </w:p>
          <w:p w14:paraId="1A952895" w14:textId="77777777" w:rsidR="007116B0" w:rsidRPr="00584543" w:rsidRDefault="007116B0">
            <w:pPr>
              <w:rPr>
                <w:rFonts w:ascii="Arial" w:hAnsi="Arial" w:cs="Arial"/>
                <w:color w:val="375078"/>
                <w:u w:val="single"/>
                <w:lang w:val="fr-BE"/>
              </w:rPr>
            </w:pPr>
          </w:p>
          <w:p w14:paraId="6742912D" w14:textId="77777777" w:rsidR="007116B0" w:rsidRPr="00584543" w:rsidRDefault="007116B0">
            <w:pPr>
              <w:rPr>
                <w:rFonts w:ascii="Arial" w:hAnsi="Arial" w:cs="Arial"/>
                <w:color w:val="375078"/>
                <w:u w:val="single"/>
                <w:lang w:val="fr-BE"/>
              </w:rPr>
            </w:pPr>
          </w:p>
          <w:p w14:paraId="7FC85C43" w14:textId="77777777" w:rsidR="007116B0" w:rsidRPr="00584543" w:rsidRDefault="007116B0">
            <w:pPr>
              <w:rPr>
                <w:rFonts w:ascii="Arial" w:hAnsi="Arial" w:cs="Arial"/>
                <w:color w:val="375078"/>
                <w:u w:val="single"/>
                <w:lang w:val="fr-BE"/>
              </w:rPr>
            </w:pPr>
          </w:p>
          <w:p w14:paraId="44886C47" w14:textId="77777777" w:rsidR="007116B0" w:rsidRPr="00584543" w:rsidRDefault="007116B0">
            <w:pPr>
              <w:rPr>
                <w:rFonts w:ascii="Arial" w:hAnsi="Arial" w:cs="Arial"/>
                <w:color w:val="375078"/>
                <w:u w:val="single"/>
                <w:lang w:val="fr-BE"/>
              </w:rPr>
            </w:pPr>
          </w:p>
          <w:p w14:paraId="40AEB609" w14:textId="77777777" w:rsidR="007116B0" w:rsidRPr="00584543" w:rsidRDefault="007116B0">
            <w:pPr>
              <w:rPr>
                <w:rFonts w:ascii="Arial" w:hAnsi="Arial" w:cs="Arial"/>
                <w:color w:val="375078"/>
                <w:u w:val="single"/>
                <w:lang w:val="fr-BE"/>
              </w:rPr>
            </w:pPr>
          </w:p>
          <w:p w14:paraId="098A53BC" w14:textId="77777777" w:rsidR="007116B0" w:rsidRPr="00584543" w:rsidRDefault="007116B0">
            <w:pPr>
              <w:rPr>
                <w:rFonts w:ascii="Arial" w:hAnsi="Arial" w:cs="Arial"/>
                <w:color w:val="375078"/>
                <w:u w:val="single"/>
                <w:lang w:val="fr-BE"/>
              </w:rPr>
            </w:pPr>
          </w:p>
          <w:p w14:paraId="1ABB0C52" w14:textId="77777777" w:rsidR="007116B0" w:rsidRPr="00584543" w:rsidRDefault="007116B0">
            <w:pPr>
              <w:rPr>
                <w:rFonts w:ascii="Arial" w:hAnsi="Arial" w:cs="Arial"/>
                <w:color w:val="375078"/>
                <w:u w:val="single"/>
                <w:lang w:val="fr-BE"/>
              </w:rPr>
            </w:pPr>
          </w:p>
          <w:p w14:paraId="14D46209" w14:textId="77777777" w:rsidR="007116B0" w:rsidRPr="00584543" w:rsidRDefault="007116B0">
            <w:pPr>
              <w:rPr>
                <w:rFonts w:ascii="Arial" w:hAnsi="Arial" w:cs="Arial"/>
                <w:color w:val="375078"/>
                <w:u w:val="single"/>
                <w:lang w:val="fr-BE"/>
              </w:rPr>
            </w:pPr>
          </w:p>
          <w:p w14:paraId="32C1A83F" w14:textId="77777777" w:rsidR="007116B0" w:rsidRPr="00584543" w:rsidRDefault="007116B0">
            <w:pPr>
              <w:rPr>
                <w:rFonts w:ascii="Arial" w:hAnsi="Arial" w:cs="Arial"/>
                <w:color w:val="375078"/>
                <w:u w:val="single"/>
                <w:lang w:val="fr-BE"/>
              </w:rPr>
            </w:pPr>
          </w:p>
          <w:p w14:paraId="4A603C79" w14:textId="77777777" w:rsidR="007116B0" w:rsidRPr="00584543" w:rsidRDefault="007116B0">
            <w:pPr>
              <w:rPr>
                <w:rFonts w:ascii="Arial" w:hAnsi="Arial" w:cs="Arial"/>
                <w:color w:val="375078"/>
                <w:u w:val="single"/>
                <w:lang w:val="fr-BE"/>
              </w:rPr>
            </w:pPr>
          </w:p>
          <w:p w14:paraId="68FCC1A6" w14:textId="77777777" w:rsidR="007116B0" w:rsidRPr="00584543" w:rsidRDefault="007116B0">
            <w:pPr>
              <w:rPr>
                <w:rFonts w:ascii="Arial" w:hAnsi="Arial" w:cs="Arial"/>
                <w:color w:val="375078"/>
                <w:u w:val="single"/>
                <w:lang w:val="fr-BE"/>
              </w:rPr>
            </w:pPr>
          </w:p>
          <w:p w14:paraId="439DF963" w14:textId="77777777" w:rsidR="007116B0" w:rsidRPr="00584543" w:rsidRDefault="007116B0">
            <w:pPr>
              <w:rPr>
                <w:rFonts w:ascii="Arial" w:hAnsi="Arial" w:cs="Arial"/>
                <w:color w:val="375078"/>
                <w:u w:val="single"/>
                <w:lang w:val="fr-BE"/>
              </w:rPr>
            </w:pPr>
          </w:p>
          <w:p w14:paraId="1E751D04" w14:textId="77777777" w:rsidR="007116B0" w:rsidRPr="00584543" w:rsidRDefault="007116B0">
            <w:pPr>
              <w:rPr>
                <w:rFonts w:ascii="Arial" w:hAnsi="Arial" w:cs="Arial"/>
                <w:color w:val="375078"/>
                <w:u w:val="single"/>
                <w:lang w:val="fr-BE"/>
              </w:rPr>
            </w:pPr>
          </w:p>
          <w:p w14:paraId="0DE6D1F6" w14:textId="77777777" w:rsidR="007116B0" w:rsidRPr="00584543" w:rsidRDefault="007116B0">
            <w:pPr>
              <w:rPr>
                <w:rFonts w:ascii="Arial" w:hAnsi="Arial" w:cs="Arial"/>
                <w:color w:val="375078"/>
                <w:u w:val="single"/>
                <w:lang w:val="fr-BE"/>
              </w:rPr>
            </w:pPr>
          </w:p>
          <w:p w14:paraId="6B1183FC" w14:textId="77777777" w:rsidR="007116B0" w:rsidRPr="00584543" w:rsidRDefault="007116B0">
            <w:pPr>
              <w:rPr>
                <w:rFonts w:ascii="Arial" w:hAnsi="Arial" w:cs="Arial"/>
                <w:color w:val="375078"/>
                <w:u w:val="single"/>
                <w:lang w:val="fr-BE"/>
              </w:rPr>
            </w:pPr>
          </w:p>
          <w:p w14:paraId="1A014E8A" w14:textId="77777777" w:rsidR="007116B0" w:rsidRPr="00584543" w:rsidRDefault="007116B0">
            <w:pPr>
              <w:rPr>
                <w:rFonts w:ascii="Arial" w:hAnsi="Arial" w:cs="Arial"/>
                <w:color w:val="375078"/>
                <w:u w:val="single"/>
                <w:lang w:val="fr-BE"/>
              </w:rPr>
            </w:pPr>
          </w:p>
          <w:p w14:paraId="3F2EBE81" w14:textId="77777777" w:rsidR="007116B0" w:rsidRPr="00584543" w:rsidRDefault="007116B0">
            <w:pPr>
              <w:rPr>
                <w:rFonts w:ascii="Arial" w:hAnsi="Arial" w:cs="Arial"/>
                <w:color w:val="375078"/>
                <w:u w:val="single"/>
                <w:lang w:val="fr-BE"/>
              </w:rPr>
            </w:pPr>
          </w:p>
          <w:p w14:paraId="7F4F2171" w14:textId="77777777" w:rsidR="007116B0" w:rsidRPr="00584543" w:rsidRDefault="007116B0">
            <w:pPr>
              <w:rPr>
                <w:rFonts w:ascii="Arial" w:hAnsi="Arial" w:cs="Arial"/>
                <w:color w:val="375078"/>
                <w:u w:val="single"/>
                <w:lang w:val="fr-BE"/>
              </w:rPr>
            </w:pPr>
          </w:p>
          <w:p w14:paraId="19C2F04D" w14:textId="77777777" w:rsidR="007116B0" w:rsidRPr="00584543" w:rsidRDefault="007116B0">
            <w:pPr>
              <w:rPr>
                <w:rFonts w:ascii="Arial" w:hAnsi="Arial" w:cs="Arial"/>
                <w:color w:val="375078"/>
                <w:u w:val="single"/>
                <w:lang w:val="fr-BE"/>
              </w:rPr>
            </w:pPr>
          </w:p>
          <w:p w14:paraId="66898460" w14:textId="77777777" w:rsidR="007116B0" w:rsidRPr="00584543" w:rsidRDefault="007116B0">
            <w:pPr>
              <w:rPr>
                <w:rFonts w:ascii="Arial" w:hAnsi="Arial" w:cs="Arial"/>
                <w:color w:val="375078"/>
                <w:u w:val="single"/>
                <w:lang w:val="fr-BE"/>
              </w:rPr>
            </w:pPr>
          </w:p>
          <w:p w14:paraId="44A83EE0" w14:textId="77777777" w:rsidR="007116B0" w:rsidRPr="00584543" w:rsidRDefault="007116B0">
            <w:pPr>
              <w:rPr>
                <w:rFonts w:ascii="Arial" w:hAnsi="Arial" w:cs="Arial"/>
                <w:color w:val="375078"/>
                <w:u w:val="single"/>
                <w:lang w:val="fr-BE"/>
              </w:rPr>
            </w:pPr>
          </w:p>
          <w:p w14:paraId="0580F5B7" w14:textId="77777777" w:rsidR="007116B0" w:rsidRPr="00584543" w:rsidRDefault="007116B0">
            <w:pPr>
              <w:rPr>
                <w:rFonts w:ascii="Arial" w:hAnsi="Arial" w:cs="Arial"/>
                <w:color w:val="375078"/>
                <w:u w:val="single"/>
                <w:lang w:val="fr-BE"/>
              </w:rPr>
            </w:pPr>
          </w:p>
          <w:p w14:paraId="3F5F14E5" w14:textId="77777777" w:rsidR="007116B0" w:rsidRPr="00584543" w:rsidRDefault="007116B0">
            <w:pPr>
              <w:rPr>
                <w:rFonts w:ascii="Arial" w:hAnsi="Arial" w:cs="Arial"/>
                <w:color w:val="375078"/>
                <w:u w:val="single"/>
                <w:lang w:val="fr-BE"/>
              </w:rPr>
            </w:pPr>
          </w:p>
          <w:p w14:paraId="3DB15D7F" w14:textId="77777777" w:rsidR="007116B0" w:rsidRPr="00584543" w:rsidRDefault="007116B0">
            <w:pPr>
              <w:rPr>
                <w:rFonts w:ascii="Arial" w:hAnsi="Arial" w:cs="Arial"/>
                <w:color w:val="375078"/>
                <w:u w:val="single"/>
                <w:lang w:val="fr-BE"/>
              </w:rPr>
            </w:pPr>
          </w:p>
          <w:p w14:paraId="585CB5D7" w14:textId="77777777" w:rsidR="007116B0" w:rsidRPr="00584543" w:rsidRDefault="007116B0">
            <w:pPr>
              <w:rPr>
                <w:rFonts w:ascii="Arial" w:hAnsi="Arial" w:cs="Arial"/>
                <w:color w:val="375078"/>
                <w:u w:val="single"/>
                <w:lang w:val="fr-BE"/>
              </w:rPr>
            </w:pPr>
          </w:p>
          <w:p w14:paraId="77B8D7BD" w14:textId="77777777" w:rsidR="007116B0" w:rsidRPr="00584543" w:rsidRDefault="007116B0">
            <w:pPr>
              <w:rPr>
                <w:rFonts w:ascii="Arial" w:hAnsi="Arial" w:cs="Arial"/>
                <w:color w:val="375078"/>
                <w:u w:val="single"/>
                <w:lang w:val="fr-BE"/>
              </w:rPr>
            </w:pPr>
          </w:p>
          <w:p w14:paraId="09395750" w14:textId="77777777" w:rsidR="007116B0" w:rsidRPr="00584543" w:rsidRDefault="007116B0">
            <w:pPr>
              <w:rPr>
                <w:rFonts w:ascii="Arial" w:hAnsi="Arial" w:cs="Arial"/>
                <w:color w:val="375078"/>
                <w:u w:val="single"/>
                <w:lang w:val="fr-BE"/>
              </w:rPr>
            </w:pPr>
          </w:p>
          <w:p w14:paraId="77D75008" w14:textId="77777777" w:rsidR="007116B0" w:rsidRPr="00584543" w:rsidRDefault="007116B0">
            <w:pPr>
              <w:rPr>
                <w:rFonts w:ascii="Arial" w:hAnsi="Arial" w:cs="Arial"/>
                <w:color w:val="375078"/>
                <w:u w:val="single"/>
                <w:lang w:val="fr-BE"/>
              </w:rPr>
            </w:pPr>
          </w:p>
          <w:p w14:paraId="1A26370C" w14:textId="77777777" w:rsidR="007116B0" w:rsidRPr="00584543" w:rsidRDefault="007116B0">
            <w:pPr>
              <w:rPr>
                <w:rFonts w:ascii="Arial" w:hAnsi="Arial" w:cs="Arial"/>
                <w:color w:val="375078"/>
                <w:u w:val="single"/>
                <w:lang w:val="fr-BE"/>
              </w:rPr>
            </w:pPr>
          </w:p>
          <w:p w14:paraId="471A8FD1" w14:textId="77777777" w:rsidR="007116B0" w:rsidRPr="00584543" w:rsidRDefault="007116B0">
            <w:pPr>
              <w:rPr>
                <w:rFonts w:ascii="Arial" w:hAnsi="Arial" w:cs="Arial"/>
                <w:color w:val="375078"/>
                <w:u w:val="single"/>
                <w:lang w:val="fr-BE"/>
              </w:rPr>
            </w:pPr>
          </w:p>
          <w:p w14:paraId="610C1133" w14:textId="77777777" w:rsidR="007116B0" w:rsidRPr="00584543" w:rsidRDefault="007116B0">
            <w:pPr>
              <w:rPr>
                <w:rFonts w:ascii="Arial" w:hAnsi="Arial" w:cs="Arial"/>
                <w:color w:val="375078"/>
                <w:u w:val="single"/>
                <w:lang w:val="fr-BE"/>
              </w:rPr>
            </w:pPr>
          </w:p>
          <w:p w14:paraId="26FCCE49" w14:textId="77777777" w:rsidR="007116B0" w:rsidRPr="00584543" w:rsidRDefault="007116B0">
            <w:pPr>
              <w:rPr>
                <w:rFonts w:ascii="Arial" w:hAnsi="Arial" w:cs="Arial"/>
                <w:color w:val="375078"/>
                <w:u w:val="single"/>
                <w:lang w:val="fr-BE"/>
              </w:rPr>
            </w:pPr>
          </w:p>
          <w:p w14:paraId="4B828A8E" w14:textId="77777777" w:rsidR="007116B0" w:rsidRPr="00584543" w:rsidRDefault="007116B0">
            <w:pPr>
              <w:rPr>
                <w:rFonts w:ascii="Arial" w:hAnsi="Arial" w:cs="Arial"/>
                <w:color w:val="375078"/>
                <w:u w:val="single"/>
                <w:lang w:val="fr-BE"/>
              </w:rPr>
            </w:pPr>
          </w:p>
          <w:p w14:paraId="6A0A40BA" w14:textId="77777777" w:rsidR="007116B0" w:rsidRPr="00584543" w:rsidRDefault="007116B0">
            <w:pPr>
              <w:rPr>
                <w:rFonts w:ascii="Arial" w:hAnsi="Arial" w:cs="Arial"/>
                <w:color w:val="375078"/>
                <w:u w:val="single"/>
                <w:lang w:val="fr-BE"/>
              </w:rPr>
            </w:pPr>
          </w:p>
          <w:p w14:paraId="266202ED" w14:textId="77777777" w:rsidR="007116B0" w:rsidRPr="00584543" w:rsidRDefault="007116B0">
            <w:pPr>
              <w:rPr>
                <w:rFonts w:ascii="Arial" w:hAnsi="Arial" w:cs="Arial"/>
                <w:color w:val="375078"/>
                <w:u w:val="single"/>
                <w:lang w:val="fr-BE"/>
              </w:rPr>
            </w:pPr>
          </w:p>
          <w:p w14:paraId="19171265" w14:textId="77777777" w:rsidR="007116B0" w:rsidRPr="00584543" w:rsidRDefault="007116B0">
            <w:pPr>
              <w:rPr>
                <w:rFonts w:ascii="Arial" w:hAnsi="Arial" w:cs="Arial"/>
                <w:color w:val="375078"/>
                <w:u w:val="single"/>
                <w:lang w:val="fr-BE"/>
              </w:rPr>
            </w:pPr>
          </w:p>
          <w:p w14:paraId="25296D6E" w14:textId="77777777" w:rsidR="007116B0" w:rsidRPr="00584543" w:rsidRDefault="007116B0">
            <w:pPr>
              <w:rPr>
                <w:rFonts w:ascii="Arial" w:hAnsi="Arial" w:cs="Arial"/>
                <w:color w:val="375078"/>
                <w:u w:val="single"/>
                <w:lang w:val="fr-BE"/>
              </w:rPr>
            </w:pPr>
          </w:p>
          <w:p w14:paraId="4157EC67" w14:textId="77777777" w:rsidR="007116B0" w:rsidRPr="00584543" w:rsidRDefault="007116B0">
            <w:pPr>
              <w:rPr>
                <w:rFonts w:ascii="Arial" w:hAnsi="Arial" w:cs="Arial"/>
                <w:color w:val="375078"/>
                <w:u w:val="single"/>
                <w:lang w:val="fr-BE"/>
              </w:rPr>
            </w:pPr>
          </w:p>
          <w:p w14:paraId="65150448" w14:textId="77777777" w:rsidR="007116B0" w:rsidRPr="00584543" w:rsidRDefault="00B12B89">
            <w:pPr>
              <w:rPr>
                <w:rFonts w:ascii="Arial" w:hAnsi="Arial" w:cs="Arial"/>
                <w:color w:val="375078"/>
                <w:lang w:val="fr-BE"/>
              </w:rPr>
            </w:pPr>
            <w:r w:rsidRPr="00584543">
              <w:rPr>
                <w:rFonts w:ascii="Arial" w:hAnsi="Arial" w:cs="Arial"/>
                <w:color w:val="375078"/>
                <w:lang w:val="fr-BE"/>
              </w:rPr>
              <w:t>Joindre l’agrément</w:t>
            </w:r>
          </w:p>
          <w:p w14:paraId="72522854" w14:textId="77777777" w:rsidR="007116B0" w:rsidRPr="00584543" w:rsidRDefault="007116B0">
            <w:pPr>
              <w:rPr>
                <w:rFonts w:ascii="Arial" w:hAnsi="Arial" w:cs="Arial"/>
                <w:color w:val="375078"/>
                <w:u w:val="single"/>
                <w:lang w:val="fr-BE"/>
              </w:rPr>
            </w:pPr>
          </w:p>
          <w:p w14:paraId="54E2071D" w14:textId="77777777" w:rsidR="007116B0" w:rsidRPr="00584543" w:rsidRDefault="007116B0">
            <w:pPr>
              <w:rPr>
                <w:rFonts w:ascii="Arial" w:hAnsi="Arial" w:cs="Arial"/>
                <w:color w:val="375078"/>
                <w:u w:val="single"/>
                <w:lang w:val="fr-BE"/>
              </w:rPr>
            </w:pPr>
          </w:p>
          <w:p w14:paraId="7E37D340" w14:textId="77777777" w:rsidR="007116B0" w:rsidRPr="00584543" w:rsidRDefault="007116B0">
            <w:pPr>
              <w:rPr>
                <w:rFonts w:ascii="Arial" w:hAnsi="Arial" w:cs="Arial"/>
                <w:color w:val="375078"/>
                <w:u w:val="single"/>
                <w:lang w:val="fr-BE"/>
              </w:rPr>
            </w:pPr>
          </w:p>
          <w:p w14:paraId="3EB037C9" w14:textId="77777777" w:rsidR="007116B0" w:rsidRPr="00584543" w:rsidRDefault="007116B0">
            <w:pPr>
              <w:rPr>
                <w:rFonts w:ascii="Arial" w:hAnsi="Arial" w:cs="Arial"/>
                <w:color w:val="375078"/>
                <w:u w:val="single"/>
                <w:lang w:val="fr-BE"/>
              </w:rPr>
            </w:pPr>
          </w:p>
          <w:p w14:paraId="0958E57A" w14:textId="77777777" w:rsidR="007116B0" w:rsidRPr="00584543" w:rsidRDefault="007116B0">
            <w:pPr>
              <w:rPr>
                <w:rFonts w:ascii="Arial" w:hAnsi="Arial" w:cs="Arial"/>
                <w:color w:val="375078"/>
                <w:u w:val="single"/>
                <w:lang w:val="fr-BE"/>
              </w:rPr>
            </w:pPr>
          </w:p>
          <w:p w14:paraId="3268296D" w14:textId="77777777" w:rsidR="007116B0" w:rsidRPr="00584543" w:rsidRDefault="007116B0">
            <w:pPr>
              <w:rPr>
                <w:rFonts w:ascii="Arial" w:hAnsi="Arial" w:cs="Arial"/>
                <w:color w:val="375078"/>
                <w:u w:val="single"/>
                <w:lang w:val="fr-BE"/>
              </w:rPr>
            </w:pPr>
          </w:p>
          <w:p w14:paraId="610A0599" w14:textId="77777777" w:rsidR="007116B0" w:rsidRPr="00584543" w:rsidRDefault="007116B0">
            <w:pPr>
              <w:rPr>
                <w:rFonts w:ascii="Arial" w:hAnsi="Arial" w:cs="Arial"/>
                <w:color w:val="375078"/>
                <w:u w:val="single"/>
                <w:lang w:val="fr-BE"/>
              </w:rPr>
            </w:pPr>
          </w:p>
          <w:p w14:paraId="5885B7F7" w14:textId="77777777" w:rsidR="007116B0" w:rsidRPr="00584543" w:rsidRDefault="007116B0">
            <w:pPr>
              <w:rPr>
                <w:rFonts w:ascii="Arial" w:hAnsi="Arial" w:cs="Arial"/>
                <w:color w:val="375078"/>
                <w:u w:val="single"/>
                <w:lang w:val="fr-BE"/>
              </w:rPr>
            </w:pPr>
          </w:p>
          <w:p w14:paraId="1CEF6276" w14:textId="77777777" w:rsidR="007116B0" w:rsidRPr="00584543" w:rsidRDefault="007116B0">
            <w:pPr>
              <w:rPr>
                <w:rFonts w:ascii="Arial" w:hAnsi="Arial" w:cs="Arial"/>
                <w:color w:val="375078"/>
                <w:u w:val="single"/>
                <w:lang w:val="fr-BE"/>
              </w:rPr>
            </w:pPr>
          </w:p>
          <w:p w14:paraId="26A119A4" w14:textId="77777777" w:rsidR="007116B0" w:rsidRPr="00584543" w:rsidRDefault="007116B0">
            <w:pPr>
              <w:rPr>
                <w:rFonts w:ascii="Arial" w:hAnsi="Arial" w:cs="Arial"/>
                <w:color w:val="375078"/>
                <w:u w:val="single"/>
                <w:lang w:val="fr-BE"/>
              </w:rPr>
            </w:pPr>
          </w:p>
          <w:p w14:paraId="0D617B14" w14:textId="77777777" w:rsidR="007116B0" w:rsidRPr="00584543" w:rsidRDefault="007116B0">
            <w:pPr>
              <w:rPr>
                <w:rFonts w:ascii="Arial" w:hAnsi="Arial" w:cs="Arial"/>
                <w:color w:val="375078"/>
                <w:u w:val="single"/>
                <w:lang w:val="fr-BE"/>
              </w:rPr>
            </w:pPr>
          </w:p>
        </w:tc>
      </w:tr>
      <w:tr w:rsidR="00584543" w:rsidRPr="000172B2" w14:paraId="02F3B744" w14:textId="77777777">
        <w:trPr>
          <w:gridAfter w:val="1"/>
          <w:wAfter w:w="14" w:type="dxa"/>
        </w:trPr>
        <w:tc>
          <w:tcPr>
            <w:tcW w:w="2185" w:type="dxa"/>
          </w:tcPr>
          <w:p w14:paraId="028D689B" w14:textId="77777777" w:rsidR="007116B0" w:rsidRPr="00584543" w:rsidRDefault="00B12B89">
            <w:pPr>
              <w:jc w:val="both"/>
              <w:rPr>
                <w:rFonts w:ascii="Arial" w:hAnsi="Arial" w:cs="Arial"/>
                <w:b/>
                <w:color w:val="375078"/>
                <w:lang w:val="fr-BE"/>
              </w:rPr>
            </w:pPr>
            <w:r w:rsidRPr="00584543">
              <w:rPr>
                <w:rFonts w:ascii="Arial" w:hAnsi="Arial" w:cs="Arial"/>
                <w:b/>
                <w:color w:val="375078"/>
                <w:lang w:val="fr-BE"/>
              </w:rPr>
              <w:lastRenderedPageBreak/>
              <w:t>Section 4. – Expertise et effectifs médicaux et non médicaux requis</w:t>
            </w:r>
          </w:p>
          <w:p w14:paraId="05F2ABE6" w14:textId="77777777" w:rsidR="007116B0" w:rsidRPr="00584543" w:rsidRDefault="007116B0">
            <w:pPr>
              <w:rPr>
                <w:rFonts w:ascii="Arial" w:hAnsi="Arial" w:cs="Arial"/>
                <w:b/>
                <w:color w:val="375078"/>
                <w:lang w:val="fr-BE"/>
              </w:rPr>
            </w:pPr>
          </w:p>
          <w:p w14:paraId="49B942C4"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Sous-section 1</w:t>
            </w:r>
            <w:r w:rsidRPr="00584543">
              <w:rPr>
                <w:rFonts w:ascii="Arial" w:hAnsi="Arial" w:cs="Arial"/>
                <w:color w:val="375078"/>
                <w:vertAlign w:val="superscript"/>
                <w:lang w:val="fr-BE"/>
              </w:rPr>
              <w:t>ere</w:t>
            </w:r>
            <w:r w:rsidRPr="00584543">
              <w:rPr>
                <w:rFonts w:ascii="Arial" w:hAnsi="Arial" w:cs="Arial"/>
                <w:color w:val="375078"/>
                <w:lang w:val="fr-BE"/>
              </w:rPr>
              <w:t xml:space="preserve"> – Encadrement médical</w:t>
            </w:r>
          </w:p>
          <w:p w14:paraId="63432A1D" w14:textId="77777777" w:rsidR="007116B0" w:rsidRPr="00584543" w:rsidRDefault="007116B0">
            <w:pPr>
              <w:rPr>
                <w:rFonts w:ascii="Arial" w:hAnsi="Arial" w:cs="Arial"/>
                <w:color w:val="375078"/>
                <w:lang w:val="fr-BE"/>
              </w:rPr>
            </w:pPr>
          </w:p>
          <w:p w14:paraId="22B3920C" w14:textId="77777777" w:rsidR="007116B0" w:rsidRPr="00584543" w:rsidRDefault="007116B0">
            <w:pPr>
              <w:rPr>
                <w:rFonts w:ascii="Arial" w:hAnsi="Arial" w:cs="Arial"/>
                <w:color w:val="375078"/>
                <w:lang w:val="fr-BE"/>
              </w:rPr>
            </w:pPr>
          </w:p>
          <w:p w14:paraId="5DF6A555" w14:textId="77777777" w:rsidR="007116B0" w:rsidRPr="00584543" w:rsidRDefault="007116B0">
            <w:pPr>
              <w:rPr>
                <w:rFonts w:ascii="Arial" w:hAnsi="Arial" w:cs="Arial"/>
                <w:color w:val="375078"/>
                <w:lang w:val="fr-BE"/>
              </w:rPr>
            </w:pPr>
          </w:p>
          <w:p w14:paraId="5A3198F3" w14:textId="77777777" w:rsidR="007116B0" w:rsidRPr="00584543" w:rsidRDefault="007116B0">
            <w:pPr>
              <w:rPr>
                <w:rFonts w:ascii="Arial" w:hAnsi="Arial" w:cs="Arial"/>
                <w:color w:val="375078"/>
                <w:lang w:val="fr-BE"/>
              </w:rPr>
            </w:pPr>
          </w:p>
          <w:p w14:paraId="3BC591C5" w14:textId="77777777" w:rsidR="007116B0" w:rsidRPr="00584543" w:rsidRDefault="007116B0">
            <w:pPr>
              <w:rPr>
                <w:rFonts w:ascii="Arial" w:hAnsi="Arial" w:cs="Arial"/>
                <w:color w:val="375078"/>
                <w:lang w:val="fr-BE"/>
              </w:rPr>
            </w:pPr>
          </w:p>
          <w:p w14:paraId="25761732" w14:textId="77777777" w:rsidR="007116B0" w:rsidRPr="00584543" w:rsidRDefault="007116B0">
            <w:pPr>
              <w:rPr>
                <w:rFonts w:ascii="Arial" w:hAnsi="Arial" w:cs="Arial"/>
                <w:color w:val="375078"/>
                <w:lang w:val="fr-BE"/>
              </w:rPr>
            </w:pPr>
          </w:p>
          <w:p w14:paraId="3E64B0D5" w14:textId="77777777" w:rsidR="007116B0" w:rsidRPr="00584543" w:rsidRDefault="007116B0">
            <w:pPr>
              <w:rPr>
                <w:rFonts w:ascii="Arial" w:hAnsi="Arial" w:cs="Arial"/>
                <w:color w:val="375078"/>
                <w:lang w:val="fr-BE"/>
              </w:rPr>
            </w:pPr>
          </w:p>
          <w:p w14:paraId="37E0A2C9" w14:textId="77777777" w:rsidR="007116B0" w:rsidRPr="00584543" w:rsidRDefault="007116B0">
            <w:pPr>
              <w:rPr>
                <w:rFonts w:ascii="Arial" w:hAnsi="Arial" w:cs="Arial"/>
                <w:color w:val="375078"/>
                <w:lang w:val="fr-BE"/>
              </w:rPr>
            </w:pPr>
          </w:p>
          <w:p w14:paraId="3FD1D6D5" w14:textId="77777777" w:rsidR="007116B0" w:rsidRPr="00584543" w:rsidRDefault="007116B0">
            <w:pPr>
              <w:rPr>
                <w:rFonts w:ascii="Arial" w:hAnsi="Arial" w:cs="Arial"/>
                <w:color w:val="375078"/>
                <w:lang w:val="fr-BE"/>
              </w:rPr>
            </w:pPr>
          </w:p>
          <w:p w14:paraId="702B6CBD" w14:textId="77777777" w:rsidR="007116B0" w:rsidRPr="00584543" w:rsidRDefault="007116B0">
            <w:pPr>
              <w:rPr>
                <w:rFonts w:ascii="Arial" w:hAnsi="Arial" w:cs="Arial"/>
                <w:color w:val="375078"/>
                <w:lang w:val="fr-BE"/>
              </w:rPr>
            </w:pPr>
          </w:p>
          <w:p w14:paraId="4CF773D0" w14:textId="77777777" w:rsidR="007116B0" w:rsidRPr="00584543" w:rsidRDefault="007116B0">
            <w:pPr>
              <w:rPr>
                <w:rFonts w:ascii="Arial" w:hAnsi="Arial" w:cs="Arial"/>
                <w:color w:val="375078"/>
                <w:lang w:val="fr-BE"/>
              </w:rPr>
            </w:pPr>
          </w:p>
          <w:p w14:paraId="4C22D4CB" w14:textId="77777777" w:rsidR="007116B0" w:rsidRPr="00584543" w:rsidRDefault="007116B0">
            <w:pPr>
              <w:rPr>
                <w:rFonts w:ascii="Arial" w:hAnsi="Arial" w:cs="Arial"/>
                <w:color w:val="375078"/>
                <w:lang w:val="fr-BE"/>
              </w:rPr>
            </w:pPr>
          </w:p>
          <w:p w14:paraId="6F4A4E9A" w14:textId="77777777" w:rsidR="007116B0" w:rsidRPr="00584543" w:rsidRDefault="007116B0">
            <w:pPr>
              <w:rPr>
                <w:rFonts w:ascii="Arial" w:hAnsi="Arial" w:cs="Arial"/>
                <w:color w:val="375078"/>
                <w:lang w:val="fr-BE"/>
              </w:rPr>
            </w:pPr>
          </w:p>
          <w:p w14:paraId="10B66881" w14:textId="77777777" w:rsidR="007116B0" w:rsidRPr="00584543" w:rsidRDefault="007116B0">
            <w:pPr>
              <w:rPr>
                <w:rFonts w:ascii="Arial" w:hAnsi="Arial" w:cs="Arial"/>
                <w:color w:val="375078"/>
                <w:lang w:val="fr-BE"/>
              </w:rPr>
            </w:pPr>
          </w:p>
          <w:p w14:paraId="40D3C866" w14:textId="77777777" w:rsidR="007116B0" w:rsidRPr="00584543" w:rsidRDefault="007116B0">
            <w:pPr>
              <w:rPr>
                <w:rFonts w:ascii="Arial" w:hAnsi="Arial" w:cs="Arial"/>
                <w:color w:val="375078"/>
                <w:lang w:val="fr-BE"/>
              </w:rPr>
            </w:pPr>
          </w:p>
          <w:p w14:paraId="17BBB8FD" w14:textId="77777777" w:rsidR="007116B0" w:rsidRPr="00584543" w:rsidRDefault="007116B0">
            <w:pPr>
              <w:rPr>
                <w:rFonts w:ascii="Arial" w:hAnsi="Arial" w:cs="Arial"/>
                <w:color w:val="375078"/>
                <w:lang w:val="fr-BE"/>
              </w:rPr>
            </w:pPr>
          </w:p>
          <w:p w14:paraId="17B483C6" w14:textId="77777777" w:rsidR="007116B0" w:rsidRPr="00584543" w:rsidRDefault="007116B0">
            <w:pPr>
              <w:rPr>
                <w:rFonts w:ascii="Arial" w:hAnsi="Arial" w:cs="Arial"/>
                <w:color w:val="375078"/>
                <w:lang w:val="fr-BE"/>
              </w:rPr>
            </w:pPr>
          </w:p>
          <w:p w14:paraId="03300FCF" w14:textId="77777777" w:rsidR="007116B0" w:rsidRPr="00584543" w:rsidRDefault="007116B0">
            <w:pPr>
              <w:rPr>
                <w:rFonts w:ascii="Arial" w:hAnsi="Arial" w:cs="Arial"/>
                <w:color w:val="375078"/>
                <w:lang w:val="fr-BE"/>
              </w:rPr>
            </w:pPr>
          </w:p>
          <w:p w14:paraId="65DB399C" w14:textId="77777777" w:rsidR="007116B0" w:rsidRPr="00584543" w:rsidRDefault="007116B0">
            <w:pPr>
              <w:rPr>
                <w:rFonts w:ascii="Arial" w:hAnsi="Arial" w:cs="Arial"/>
                <w:color w:val="375078"/>
                <w:lang w:val="fr-BE"/>
              </w:rPr>
            </w:pPr>
          </w:p>
          <w:p w14:paraId="263E0578" w14:textId="77777777" w:rsidR="007116B0" w:rsidRPr="00584543" w:rsidRDefault="007116B0">
            <w:pPr>
              <w:rPr>
                <w:rFonts w:ascii="Arial" w:hAnsi="Arial" w:cs="Arial"/>
                <w:color w:val="375078"/>
                <w:lang w:val="fr-BE"/>
              </w:rPr>
            </w:pPr>
          </w:p>
          <w:p w14:paraId="34649760" w14:textId="77777777" w:rsidR="007116B0" w:rsidRPr="00584543" w:rsidRDefault="007116B0">
            <w:pPr>
              <w:rPr>
                <w:rFonts w:ascii="Arial" w:hAnsi="Arial" w:cs="Arial"/>
                <w:color w:val="375078"/>
                <w:lang w:val="fr-BE"/>
              </w:rPr>
            </w:pPr>
          </w:p>
          <w:p w14:paraId="120FFBFE" w14:textId="77777777" w:rsidR="007116B0" w:rsidRPr="00584543" w:rsidRDefault="007116B0">
            <w:pPr>
              <w:rPr>
                <w:rFonts w:ascii="Arial" w:hAnsi="Arial" w:cs="Arial"/>
                <w:color w:val="375078"/>
                <w:lang w:val="fr-BE"/>
              </w:rPr>
            </w:pPr>
          </w:p>
          <w:p w14:paraId="0A430902" w14:textId="77777777" w:rsidR="007116B0" w:rsidRPr="00584543" w:rsidRDefault="007116B0">
            <w:pPr>
              <w:rPr>
                <w:rFonts w:ascii="Arial" w:hAnsi="Arial" w:cs="Arial"/>
                <w:color w:val="375078"/>
                <w:lang w:val="fr-BE"/>
              </w:rPr>
            </w:pPr>
          </w:p>
          <w:p w14:paraId="48BD3B03" w14:textId="77777777" w:rsidR="007116B0" w:rsidRPr="00584543" w:rsidRDefault="007116B0">
            <w:pPr>
              <w:rPr>
                <w:rFonts w:ascii="Arial" w:hAnsi="Arial" w:cs="Arial"/>
                <w:color w:val="375078"/>
                <w:lang w:val="fr-BE"/>
              </w:rPr>
            </w:pPr>
          </w:p>
          <w:p w14:paraId="1E8DBF27" w14:textId="77777777" w:rsidR="007116B0" w:rsidRPr="00584543" w:rsidRDefault="007116B0">
            <w:pPr>
              <w:rPr>
                <w:rFonts w:ascii="Arial" w:hAnsi="Arial" w:cs="Arial"/>
                <w:color w:val="375078"/>
                <w:lang w:val="fr-BE"/>
              </w:rPr>
            </w:pPr>
          </w:p>
          <w:p w14:paraId="3EEB0592" w14:textId="77777777" w:rsidR="007116B0" w:rsidRPr="00584543" w:rsidRDefault="007116B0">
            <w:pPr>
              <w:rPr>
                <w:rFonts w:ascii="Arial" w:hAnsi="Arial" w:cs="Arial"/>
                <w:color w:val="375078"/>
                <w:lang w:val="fr-BE"/>
              </w:rPr>
            </w:pPr>
          </w:p>
          <w:p w14:paraId="59419A0A" w14:textId="77777777" w:rsidR="007116B0" w:rsidRPr="00584543" w:rsidRDefault="007116B0">
            <w:pPr>
              <w:rPr>
                <w:rFonts w:ascii="Arial" w:hAnsi="Arial" w:cs="Arial"/>
                <w:color w:val="375078"/>
                <w:lang w:val="fr-BE"/>
              </w:rPr>
            </w:pPr>
          </w:p>
          <w:p w14:paraId="44BF4FF8" w14:textId="77777777" w:rsidR="007116B0" w:rsidRPr="00584543" w:rsidRDefault="007116B0">
            <w:pPr>
              <w:rPr>
                <w:rFonts w:ascii="Arial" w:hAnsi="Arial" w:cs="Arial"/>
                <w:color w:val="375078"/>
                <w:lang w:val="fr-BE"/>
              </w:rPr>
            </w:pPr>
          </w:p>
          <w:p w14:paraId="7A6BAADE" w14:textId="77777777" w:rsidR="007116B0" w:rsidRPr="00584543" w:rsidRDefault="007116B0">
            <w:pPr>
              <w:rPr>
                <w:rFonts w:ascii="Arial" w:hAnsi="Arial" w:cs="Arial"/>
                <w:color w:val="375078"/>
                <w:lang w:val="fr-BE"/>
              </w:rPr>
            </w:pPr>
          </w:p>
          <w:p w14:paraId="0F86F552" w14:textId="77777777" w:rsidR="007116B0" w:rsidRPr="00584543" w:rsidRDefault="007116B0">
            <w:pPr>
              <w:rPr>
                <w:rFonts w:ascii="Arial" w:hAnsi="Arial" w:cs="Arial"/>
                <w:color w:val="375078"/>
                <w:lang w:val="fr-BE"/>
              </w:rPr>
            </w:pPr>
          </w:p>
          <w:p w14:paraId="477E0934" w14:textId="77777777" w:rsidR="007116B0" w:rsidRPr="00584543" w:rsidRDefault="007116B0">
            <w:pPr>
              <w:rPr>
                <w:rFonts w:ascii="Arial" w:hAnsi="Arial" w:cs="Arial"/>
                <w:color w:val="375078"/>
                <w:lang w:val="fr-BE"/>
              </w:rPr>
            </w:pPr>
          </w:p>
          <w:p w14:paraId="4933F57E" w14:textId="77777777" w:rsidR="007116B0" w:rsidRPr="00584543" w:rsidRDefault="007116B0">
            <w:pPr>
              <w:rPr>
                <w:rFonts w:ascii="Arial" w:hAnsi="Arial" w:cs="Arial"/>
                <w:color w:val="375078"/>
                <w:lang w:val="fr-BE"/>
              </w:rPr>
            </w:pPr>
          </w:p>
          <w:p w14:paraId="695DC84D" w14:textId="77777777" w:rsidR="007116B0" w:rsidRPr="00584543" w:rsidRDefault="007116B0">
            <w:pPr>
              <w:rPr>
                <w:rFonts w:ascii="Arial" w:hAnsi="Arial" w:cs="Arial"/>
                <w:color w:val="375078"/>
                <w:lang w:val="fr-BE"/>
              </w:rPr>
            </w:pPr>
          </w:p>
          <w:p w14:paraId="4DDA1088" w14:textId="77777777" w:rsidR="007116B0" w:rsidRPr="00584543" w:rsidRDefault="007116B0">
            <w:pPr>
              <w:rPr>
                <w:rFonts w:ascii="Arial" w:hAnsi="Arial" w:cs="Arial"/>
                <w:color w:val="375078"/>
                <w:lang w:val="fr-BE"/>
              </w:rPr>
            </w:pPr>
          </w:p>
          <w:p w14:paraId="41B91416" w14:textId="77777777" w:rsidR="007116B0" w:rsidRPr="00584543" w:rsidRDefault="007116B0">
            <w:pPr>
              <w:rPr>
                <w:rFonts w:ascii="Arial" w:hAnsi="Arial" w:cs="Arial"/>
                <w:color w:val="375078"/>
                <w:lang w:val="fr-BE"/>
              </w:rPr>
            </w:pPr>
          </w:p>
          <w:p w14:paraId="7444724C" w14:textId="77777777" w:rsidR="007116B0" w:rsidRPr="00584543" w:rsidRDefault="007116B0">
            <w:pPr>
              <w:rPr>
                <w:rFonts w:ascii="Arial" w:hAnsi="Arial" w:cs="Arial"/>
                <w:color w:val="375078"/>
                <w:lang w:val="fr-BE"/>
              </w:rPr>
            </w:pPr>
          </w:p>
          <w:p w14:paraId="00E1B371" w14:textId="77777777" w:rsidR="007116B0" w:rsidRPr="00584543" w:rsidRDefault="007116B0">
            <w:pPr>
              <w:rPr>
                <w:rFonts w:ascii="Arial" w:hAnsi="Arial" w:cs="Arial"/>
                <w:color w:val="375078"/>
                <w:lang w:val="fr-BE"/>
              </w:rPr>
            </w:pPr>
          </w:p>
          <w:p w14:paraId="6DADA3D4" w14:textId="77777777" w:rsidR="007116B0" w:rsidRPr="00584543" w:rsidRDefault="007116B0">
            <w:pPr>
              <w:rPr>
                <w:rFonts w:ascii="Arial" w:hAnsi="Arial" w:cs="Arial"/>
                <w:color w:val="375078"/>
                <w:lang w:val="fr-BE"/>
              </w:rPr>
            </w:pPr>
          </w:p>
          <w:p w14:paraId="3972FB8C" w14:textId="77777777" w:rsidR="007116B0" w:rsidRPr="00584543" w:rsidRDefault="007116B0">
            <w:pPr>
              <w:rPr>
                <w:rFonts w:ascii="Arial" w:hAnsi="Arial" w:cs="Arial"/>
                <w:color w:val="375078"/>
                <w:lang w:val="fr-BE"/>
              </w:rPr>
            </w:pPr>
          </w:p>
          <w:p w14:paraId="0B28EEB9" w14:textId="77777777" w:rsidR="007116B0" w:rsidRPr="00584543" w:rsidRDefault="007116B0">
            <w:pPr>
              <w:rPr>
                <w:rFonts w:ascii="Arial" w:hAnsi="Arial" w:cs="Arial"/>
                <w:color w:val="375078"/>
                <w:lang w:val="fr-BE"/>
              </w:rPr>
            </w:pPr>
          </w:p>
          <w:p w14:paraId="3C5ADFE9" w14:textId="77777777" w:rsidR="007116B0" w:rsidRPr="00584543" w:rsidRDefault="007116B0">
            <w:pPr>
              <w:rPr>
                <w:rFonts w:ascii="Arial" w:hAnsi="Arial" w:cs="Arial"/>
                <w:color w:val="375078"/>
                <w:lang w:val="fr-BE"/>
              </w:rPr>
            </w:pPr>
          </w:p>
          <w:p w14:paraId="054CCA09" w14:textId="77777777" w:rsidR="007116B0" w:rsidRPr="00584543" w:rsidRDefault="00B12B89">
            <w:pPr>
              <w:rPr>
                <w:rFonts w:ascii="Arial" w:hAnsi="Arial" w:cs="Arial"/>
                <w:color w:val="375078"/>
                <w:lang w:val="fr-BE"/>
              </w:rPr>
            </w:pPr>
            <w:r w:rsidRPr="00584543">
              <w:rPr>
                <w:rFonts w:ascii="Arial" w:hAnsi="Arial" w:cs="Arial"/>
                <w:color w:val="375078"/>
                <w:lang w:val="fr-BE"/>
              </w:rPr>
              <w:t>Sous-section 2. – Encadrement infirmier</w:t>
            </w:r>
          </w:p>
        </w:tc>
        <w:tc>
          <w:tcPr>
            <w:tcW w:w="2895" w:type="dxa"/>
          </w:tcPr>
          <w:p w14:paraId="6DEF6D52" w14:textId="77777777" w:rsidR="007116B0" w:rsidRPr="00584543" w:rsidRDefault="007116B0">
            <w:pPr>
              <w:rPr>
                <w:rFonts w:ascii="Arial" w:hAnsi="Arial" w:cs="Arial"/>
                <w:color w:val="375078"/>
                <w:u w:val="single"/>
                <w:lang w:val="fr-BE"/>
              </w:rPr>
            </w:pPr>
          </w:p>
          <w:p w14:paraId="1541C985" w14:textId="77777777" w:rsidR="007116B0" w:rsidRPr="00584543" w:rsidRDefault="007116B0">
            <w:pPr>
              <w:rPr>
                <w:rFonts w:ascii="Arial" w:hAnsi="Arial" w:cs="Arial"/>
                <w:color w:val="375078"/>
                <w:u w:val="single"/>
                <w:lang w:val="fr-BE"/>
              </w:rPr>
            </w:pPr>
          </w:p>
          <w:p w14:paraId="17DCA7FE" w14:textId="77777777" w:rsidR="007116B0" w:rsidRPr="00584543" w:rsidRDefault="007116B0">
            <w:pPr>
              <w:rPr>
                <w:rFonts w:ascii="Arial" w:hAnsi="Arial" w:cs="Arial"/>
                <w:color w:val="375078"/>
                <w:u w:val="single"/>
                <w:lang w:val="fr-BE"/>
              </w:rPr>
            </w:pPr>
          </w:p>
          <w:p w14:paraId="0725895A" w14:textId="77777777" w:rsidR="007116B0" w:rsidRPr="00584543" w:rsidRDefault="007116B0">
            <w:pPr>
              <w:rPr>
                <w:rFonts w:ascii="Arial" w:hAnsi="Arial" w:cs="Arial"/>
                <w:color w:val="375078"/>
                <w:u w:val="single"/>
                <w:lang w:val="fr-BE"/>
              </w:rPr>
            </w:pPr>
          </w:p>
          <w:p w14:paraId="4612FF83" w14:textId="77777777" w:rsidR="007116B0" w:rsidRPr="00584543" w:rsidRDefault="007116B0">
            <w:pPr>
              <w:rPr>
                <w:rFonts w:ascii="Arial" w:hAnsi="Arial" w:cs="Arial"/>
                <w:color w:val="375078"/>
                <w:u w:val="single"/>
                <w:lang w:val="fr-BE"/>
              </w:rPr>
            </w:pPr>
          </w:p>
          <w:p w14:paraId="61E118CF" w14:textId="77777777" w:rsidR="007116B0" w:rsidRPr="00584543" w:rsidRDefault="007116B0">
            <w:pPr>
              <w:rPr>
                <w:rFonts w:ascii="Arial" w:hAnsi="Arial" w:cs="Arial"/>
                <w:color w:val="375078"/>
                <w:u w:val="single"/>
                <w:lang w:val="fr-BE"/>
              </w:rPr>
            </w:pPr>
          </w:p>
          <w:p w14:paraId="13819D56"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Art. 23., §1 – Équipe médicale :</w:t>
            </w:r>
          </w:p>
          <w:p w14:paraId="6E7DA170"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1° au minimum 2 neurochirurgiens;</w:t>
            </w:r>
          </w:p>
          <w:p w14:paraId="64A7448A"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2° au minimum 1 radiologue interventionnel.</w:t>
            </w:r>
          </w:p>
          <w:p w14:paraId="7FFD4FE6"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§2 – Au moins l’un d’entre eux est appelable en permanence;</w:t>
            </w:r>
          </w:p>
          <w:p w14:paraId="33EF2EBB"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§3 – Le médecin spécialiste visé au §1er, 2°, conclut une convention de collaboration avec au moins un autre médecin compétent habilité à effectuer des prestations dans le service;</w:t>
            </w:r>
          </w:p>
          <w:p w14:paraId="79E07F4A"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 xml:space="preserve">§4 – Il est responsable de l’organisation des activités de radiologie interventionnelle et, sous la surveillance du médecin-chef et en accord avec le </w:t>
            </w:r>
            <w:r w:rsidRPr="00584543">
              <w:rPr>
                <w:rFonts w:ascii="Arial" w:hAnsi="Arial" w:cs="Arial"/>
                <w:color w:val="375078"/>
                <w:lang w:val="fr-BE"/>
              </w:rPr>
              <w:lastRenderedPageBreak/>
              <w:t>réseau, de la permanence et de la continuité de la radiologie interventionnelle;</w:t>
            </w:r>
          </w:p>
          <w:p w14:paraId="34804566"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 xml:space="preserve">§5 – Il a suivi une formation générale en matière d’interventions vasculaires, incluant la participation à des congrès nationaux et européens. En outre, il a acquis pendant deux ans une expérience pratique dans un centre ayant effectué en moyenne, au cours des cinq dernières années, cent interventions neurovasculaires percutanées incluant les </w:t>
            </w:r>
            <w:proofErr w:type="spellStart"/>
            <w:r w:rsidRPr="00584543">
              <w:rPr>
                <w:rFonts w:ascii="Arial" w:hAnsi="Arial" w:cs="Arial"/>
                <w:color w:val="375078"/>
                <w:lang w:val="fr-BE"/>
              </w:rPr>
              <w:t>recanalisations</w:t>
            </w:r>
            <w:proofErr w:type="spellEnd"/>
            <w:r w:rsidRPr="00584543">
              <w:rPr>
                <w:rFonts w:ascii="Arial" w:hAnsi="Arial" w:cs="Arial"/>
                <w:color w:val="375078"/>
                <w:lang w:val="fr-BE"/>
              </w:rPr>
              <w:t>.</w:t>
            </w:r>
          </w:p>
          <w:p w14:paraId="37F33C49"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Art. 24. – Un médecin spécialiste en anesthésie est-il disponible à tout moment dans l’hôpital ?</w:t>
            </w:r>
          </w:p>
          <w:p w14:paraId="095C9B62"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Art. 25. – Le programme de soins se voit-il attribuer un nombre suffisant d’infirmiers disposant d’une compétence acquise et actualisée, et au moins trois années d’expérience en angiographie ?</w:t>
            </w:r>
          </w:p>
          <w:p w14:paraId="40C1B06E" w14:textId="77777777" w:rsidR="007116B0" w:rsidRPr="00584543" w:rsidRDefault="007116B0">
            <w:pPr>
              <w:rPr>
                <w:rFonts w:ascii="Arial" w:hAnsi="Arial" w:cs="Arial"/>
                <w:color w:val="375078"/>
                <w:lang w:val="fr-BE"/>
              </w:rPr>
            </w:pPr>
          </w:p>
        </w:tc>
        <w:tc>
          <w:tcPr>
            <w:tcW w:w="816" w:type="dxa"/>
          </w:tcPr>
          <w:p w14:paraId="619A3DC8" w14:textId="77777777" w:rsidR="007116B0" w:rsidRPr="00584543" w:rsidRDefault="007116B0">
            <w:pPr>
              <w:rPr>
                <w:rFonts w:ascii="Arial" w:hAnsi="Arial" w:cs="Arial"/>
                <w:color w:val="375078"/>
                <w:u w:val="single"/>
                <w:lang w:val="fr-BE"/>
              </w:rPr>
            </w:pPr>
          </w:p>
        </w:tc>
        <w:tc>
          <w:tcPr>
            <w:tcW w:w="683" w:type="dxa"/>
          </w:tcPr>
          <w:p w14:paraId="754108FB" w14:textId="77777777" w:rsidR="007116B0" w:rsidRPr="00584543" w:rsidRDefault="007116B0">
            <w:pPr>
              <w:rPr>
                <w:rFonts w:ascii="Arial" w:hAnsi="Arial" w:cs="Arial"/>
                <w:color w:val="375078"/>
                <w:u w:val="single"/>
                <w:lang w:val="fr-BE"/>
              </w:rPr>
            </w:pPr>
          </w:p>
        </w:tc>
        <w:tc>
          <w:tcPr>
            <w:tcW w:w="817" w:type="dxa"/>
          </w:tcPr>
          <w:p w14:paraId="5B027187" w14:textId="77777777" w:rsidR="007116B0" w:rsidRPr="00584543" w:rsidRDefault="007116B0">
            <w:pPr>
              <w:rPr>
                <w:rFonts w:ascii="Arial" w:hAnsi="Arial" w:cs="Arial"/>
                <w:color w:val="375078"/>
                <w:u w:val="single"/>
                <w:lang w:val="fr-BE"/>
              </w:rPr>
            </w:pPr>
          </w:p>
        </w:tc>
        <w:tc>
          <w:tcPr>
            <w:tcW w:w="2243" w:type="dxa"/>
          </w:tcPr>
          <w:p w14:paraId="07CA3B10" w14:textId="77777777" w:rsidR="007116B0" w:rsidRPr="00584543" w:rsidRDefault="007116B0">
            <w:pPr>
              <w:rPr>
                <w:rFonts w:ascii="Arial" w:hAnsi="Arial" w:cs="Arial"/>
                <w:color w:val="375078"/>
                <w:u w:val="single"/>
                <w:lang w:val="fr-BE"/>
              </w:rPr>
            </w:pPr>
          </w:p>
          <w:p w14:paraId="74488151" w14:textId="77777777" w:rsidR="007116B0" w:rsidRPr="00584543" w:rsidRDefault="007116B0">
            <w:pPr>
              <w:rPr>
                <w:rFonts w:ascii="Arial" w:hAnsi="Arial" w:cs="Arial"/>
                <w:color w:val="375078"/>
                <w:u w:val="single"/>
                <w:lang w:val="fr-BE"/>
              </w:rPr>
            </w:pPr>
          </w:p>
          <w:p w14:paraId="1C95FC96" w14:textId="77777777" w:rsidR="007116B0" w:rsidRPr="00584543" w:rsidRDefault="007116B0">
            <w:pPr>
              <w:rPr>
                <w:rFonts w:ascii="Arial" w:hAnsi="Arial" w:cs="Arial"/>
                <w:color w:val="375078"/>
                <w:u w:val="single"/>
                <w:lang w:val="fr-BE"/>
              </w:rPr>
            </w:pPr>
          </w:p>
          <w:p w14:paraId="4107B938" w14:textId="77777777" w:rsidR="007116B0" w:rsidRPr="00584543" w:rsidRDefault="007116B0">
            <w:pPr>
              <w:rPr>
                <w:rFonts w:ascii="Arial" w:hAnsi="Arial" w:cs="Arial"/>
                <w:color w:val="375078"/>
                <w:u w:val="single"/>
                <w:lang w:val="fr-BE"/>
              </w:rPr>
            </w:pPr>
          </w:p>
          <w:p w14:paraId="6059720F" w14:textId="77777777" w:rsidR="007116B0" w:rsidRPr="00584543" w:rsidRDefault="007116B0">
            <w:pPr>
              <w:rPr>
                <w:rFonts w:ascii="Arial" w:hAnsi="Arial" w:cs="Arial"/>
                <w:color w:val="375078"/>
                <w:u w:val="single"/>
                <w:lang w:val="fr-BE"/>
              </w:rPr>
            </w:pPr>
          </w:p>
          <w:p w14:paraId="627985AF" w14:textId="77777777" w:rsidR="007116B0" w:rsidRPr="00584543" w:rsidRDefault="007116B0">
            <w:pPr>
              <w:rPr>
                <w:rFonts w:ascii="Arial" w:hAnsi="Arial" w:cs="Arial"/>
                <w:color w:val="375078"/>
                <w:u w:val="single"/>
                <w:lang w:val="fr-BE"/>
              </w:rPr>
            </w:pPr>
          </w:p>
          <w:p w14:paraId="6B0A7B6A" w14:textId="77777777" w:rsidR="007116B0" w:rsidRPr="00584543" w:rsidRDefault="007116B0">
            <w:pPr>
              <w:rPr>
                <w:rFonts w:ascii="Arial" w:hAnsi="Arial" w:cs="Arial"/>
                <w:color w:val="375078"/>
                <w:u w:val="single"/>
                <w:lang w:val="fr-BE"/>
              </w:rPr>
            </w:pPr>
          </w:p>
          <w:p w14:paraId="0C2D807B" w14:textId="77777777" w:rsidR="007116B0" w:rsidRPr="00584543" w:rsidRDefault="007116B0">
            <w:pPr>
              <w:rPr>
                <w:rFonts w:ascii="Arial" w:hAnsi="Arial" w:cs="Arial"/>
                <w:color w:val="375078"/>
                <w:u w:val="single"/>
                <w:lang w:val="fr-BE"/>
              </w:rPr>
            </w:pPr>
          </w:p>
          <w:p w14:paraId="48A6A29C" w14:textId="77777777" w:rsidR="007116B0" w:rsidRPr="00584543" w:rsidRDefault="007116B0">
            <w:pPr>
              <w:rPr>
                <w:rFonts w:ascii="Arial" w:hAnsi="Arial" w:cs="Arial"/>
                <w:color w:val="375078"/>
                <w:u w:val="single"/>
                <w:lang w:val="fr-BE"/>
              </w:rPr>
            </w:pPr>
          </w:p>
          <w:p w14:paraId="3BB90FCA" w14:textId="77777777" w:rsidR="007116B0" w:rsidRPr="00584543" w:rsidRDefault="007116B0">
            <w:pPr>
              <w:rPr>
                <w:rFonts w:ascii="Arial" w:hAnsi="Arial" w:cs="Arial"/>
                <w:color w:val="375078"/>
                <w:u w:val="single"/>
                <w:lang w:val="fr-BE"/>
              </w:rPr>
            </w:pPr>
          </w:p>
          <w:p w14:paraId="459F9F69" w14:textId="77777777" w:rsidR="007116B0" w:rsidRPr="00584543" w:rsidRDefault="007116B0">
            <w:pPr>
              <w:rPr>
                <w:rFonts w:ascii="Arial" w:hAnsi="Arial" w:cs="Arial"/>
                <w:color w:val="375078"/>
                <w:u w:val="single"/>
                <w:lang w:val="fr-BE"/>
              </w:rPr>
            </w:pPr>
          </w:p>
          <w:p w14:paraId="17B34F9F" w14:textId="77777777" w:rsidR="007116B0" w:rsidRPr="00584543" w:rsidRDefault="007116B0">
            <w:pPr>
              <w:rPr>
                <w:rFonts w:ascii="Arial" w:hAnsi="Arial" w:cs="Arial"/>
                <w:color w:val="375078"/>
                <w:u w:val="single"/>
                <w:lang w:val="fr-BE"/>
              </w:rPr>
            </w:pPr>
          </w:p>
          <w:p w14:paraId="55023D62" w14:textId="77777777" w:rsidR="007116B0" w:rsidRPr="00584543" w:rsidRDefault="007116B0">
            <w:pPr>
              <w:rPr>
                <w:rFonts w:ascii="Arial" w:hAnsi="Arial" w:cs="Arial"/>
                <w:color w:val="375078"/>
                <w:u w:val="single"/>
                <w:lang w:val="fr-BE"/>
              </w:rPr>
            </w:pPr>
          </w:p>
          <w:p w14:paraId="51F9C266" w14:textId="77777777" w:rsidR="007116B0" w:rsidRPr="00584543" w:rsidRDefault="007116B0">
            <w:pPr>
              <w:rPr>
                <w:rFonts w:ascii="Arial" w:hAnsi="Arial" w:cs="Arial"/>
                <w:color w:val="375078"/>
                <w:u w:val="single"/>
                <w:lang w:val="fr-BE"/>
              </w:rPr>
            </w:pPr>
          </w:p>
          <w:p w14:paraId="75A3AF2C" w14:textId="77777777" w:rsidR="007116B0" w:rsidRPr="00584543" w:rsidRDefault="007116B0">
            <w:pPr>
              <w:rPr>
                <w:rFonts w:ascii="Arial" w:hAnsi="Arial" w:cs="Arial"/>
                <w:color w:val="375078"/>
                <w:u w:val="single"/>
                <w:lang w:val="fr-BE"/>
              </w:rPr>
            </w:pPr>
          </w:p>
          <w:p w14:paraId="23842F4F" w14:textId="77777777" w:rsidR="007116B0" w:rsidRPr="00584543" w:rsidRDefault="007116B0">
            <w:pPr>
              <w:rPr>
                <w:rFonts w:ascii="Arial" w:hAnsi="Arial" w:cs="Arial"/>
                <w:color w:val="375078"/>
                <w:u w:val="single"/>
                <w:lang w:val="fr-BE"/>
              </w:rPr>
            </w:pPr>
          </w:p>
          <w:p w14:paraId="2117BB26" w14:textId="77777777" w:rsidR="007116B0" w:rsidRPr="00584543" w:rsidRDefault="007116B0">
            <w:pPr>
              <w:rPr>
                <w:rFonts w:ascii="Arial" w:hAnsi="Arial" w:cs="Arial"/>
                <w:color w:val="375078"/>
                <w:u w:val="single"/>
                <w:lang w:val="fr-BE"/>
              </w:rPr>
            </w:pPr>
          </w:p>
          <w:p w14:paraId="2673654B" w14:textId="77777777" w:rsidR="007116B0" w:rsidRPr="00584543" w:rsidRDefault="007116B0">
            <w:pPr>
              <w:rPr>
                <w:rFonts w:ascii="Arial" w:hAnsi="Arial" w:cs="Arial"/>
                <w:color w:val="375078"/>
                <w:u w:val="single"/>
                <w:lang w:val="fr-BE"/>
              </w:rPr>
            </w:pPr>
          </w:p>
          <w:p w14:paraId="3401A279" w14:textId="77777777" w:rsidR="007116B0" w:rsidRPr="00584543" w:rsidRDefault="007116B0">
            <w:pPr>
              <w:rPr>
                <w:rFonts w:ascii="Arial" w:hAnsi="Arial" w:cs="Arial"/>
                <w:color w:val="375078"/>
                <w:u w:val="single"/>
                <w:lang w:val="fr-BE"/>
              </w:rPr>
            </w:pPr>
          </w:p>
          <w:p w14:paraId="3DC2C696" w14:textId="77777777" w:rsidR="007116B0" w:rsidRPr="00584543" w:rsidRDefault="007116B0">
            <w:pPr>
              <w:rPr>
                <w:rFonts w:ascii="Arial" w:hAnsi="Arial" w:cs="Arial"/>
                <w:color w:val="375078"/>
                <w:u w:val="single"/>
                <w:lang w:val="fr-BE"/>
              </w:rPr>
            </w:pPr>
          </w:p>
          <w:p w14:paraId="74493F08" w14:textId="77777777" w:rsidR="007116B0" w:rsidRPr="00584543" w:rsidRDefault="007116B0">
            <w:pPr>
              <w:rPr>
                <w:rFonts w:ascii="Arial" w:hAnsi="Arial" w:cs="Arial"/>
                <w:color w:val="375078"/>
                <w:u w:val="single"/>
                <w:lang w:val="fr-BE"/>
              </w:rPr>
            </w:pPr>
          </w:p>
          <w:p w14:paraId="39040E3E" w14:textId="77777777" w:rsidR="007116B0" w:rsidRPr="00584543" w:rsidRDefault="007116B0">
            <w:pPr>
              <w:rPr>
                <w:rFonts w:ascii="Arial" w:hAnsi="Arial" w:cs="Arial"/>
                <w:color w:val="375078"/>
                <w:u w:val="single"/>
                <w:lang w:val="fr-BE"/>
              </w:rPr>
            </w:pPr>
          </w:p>
          <w:p w14:paraId="6BA32F92" w14:textId="77777777" w:rsidR="007116B0" w:rsidRPr="00584543" w:rsidRDefault="007116B0">
            <w:pPr>
              <w:rPr>
                <w:rFonts w:ascii="Arial" w:hAnsi="Arial" w:cs="Arial"/>
                <w:color w:val="375078"/>
                <w:u w:val="single"/>
                <w:lang w:val="fr-BE"/>
              </w:rPr>
            </w:pPr>
          </w:p>
          <w:p w14:paraId="6E64E614" w14:textId="77777777" w:rsidR="007116B0" w:rsidRPr="00584543" w:rsidRDefault="007116B0">
            <w:pPr>
              <w:rPr>
                <w:rFonts w:ascii="Arial" w:hAnsi="Arial" w:cs="Arial"/>
                <w:color w:val="375078"/>
                <w:u w:val="single"/>
                <w:lang w:val="fr-BE"/>
              </w:rPr>
            </w:pPr>
          </w:p>
          <w:p w14:paraId="2FDB78CA" w14:textId="77777777" w:rsidR="007116B0" w:rsidRPr="00584543" w:rsidRDefault="007116B0">
            <w:pPr>
              <w:rPr>
                <w:rFonts w:ascii="Arial" w:hAnsi="Arial" w:cs="Arial"/>
                <w:color w:val="375078"/>
                <w:u w:val="single"/>
                <w:lang w:val="fr-BE"/>
              </w:rPr>
            </w:pPr>
          </w:p>
          <w:p w14:paraId="11B5AA0A" w14:textId="77777777" w:rsidR="007116B0" w:rsidRPr="00584543" w:rsidRDefault="007116B0">
            <w:pPr>
              <w:rPr>
                <w:rFonts w:ascii="Arial" w:hAnsi="Arial" w:cs="Arial"/>
                <w:color w:val="375078"/>
                <w:u w:val="single"/>
                <w:lang w:val="fr-BE"/>
              </w:rPr>
            </w:pPr>
          </w:p>
          <w:p w14:paraId="0148EE25" w14:textId="77777777" w:rsidR="007116B0" w:rsidRPr="00584543" w:rsidRDefault="007116B0">
            <w:pPr>
              <w:rPr>
                <w:rFonts w:ascii="Arial" w:hAnsi="Arial" w:cs="Arial"/>
                <w:color w:val="375078"/>
                <w:u w:val="single"/>
                <w:lang w:val="fr-BE"/>
              </w:rPr>
            </w:pPr>
          </w:p>
          <w:p w14:paraId="65E4B0DE" w14:textId="77777777" w:rsidR="007116B0" w:rsidRPr="00584543" w:rsidRDefault="007116B0">
            <w:pPr>
              <w:rPr>
                <w:rFonts w:ascii="Arial" w:hAnsi="Arial" w:cs="Arial"/>
                <w:color w:val="375078"/>
                <w:u w:val="single"/>
                <w:lang w:val="fr-BE"/>
              </w:rPr>
            </w:pPr>
          </w:p>
          <w:p w14:paraId="11623408" w14:textId="77777777" w:rsidR="007116B0" w:rsidRPr="00584543" w:rsidRDefault="007116B0">
            <w:pPr>
              <w:rPr>
                <w:rFonts w:ascii="Arial" w:hAnsi="Arial" w:cs="Arial"/>
                <w:color w:val="375078"/>
                <w:u w:val="single"/>
                <w:lang w:val="fr-BE"/>
              </w:rPr>
            </w:pPr>
          </w:p>
          <w:p w14:paraId="7F72CDC0" w14:textId="77777777" w:rsidR="007116B0" w:rsidRPr="00584543" w:rsidRDefault="007116B0">
            <w:pPr>
              <w:rPr>
                <w:rFonts w:ascii="Arial" w:hAnsi="Arial" w:cs="Arial"/>
                <w:color w:val="375078"/>
                <w:u w:val="single"/>
                <w:lang w:val="fr-BE"/>
              </w:rPr>
            </w:pPr>
          </w:p>
          <w:p w14:paraId="724C3D73" w14:textId="77777777" w:rsidR="007116B0" w:rsidRPr="00584543" w:rsidRDefault="007116B0">
            <w:pPr>
              <w:rPr>
                <w:rFonts w:ascii="Arial" w:hAnsi="Arial" w:cs="Arial"/>
                <w:color w:val="375078"/>
                <w:u w:val="single"/>
                <w:lang w:val="fr-BE"/>
              </w:rPr>
            </w:pPr>
          </w:p>
          <w:p w14:paraId="71DE6AF9" w14:textId="77777777" w:rsidR="007116B0" w:rsidRPr="00584543" w:rsidRDefault="007116B0">
            <w:pPr>
              <w:rPr>
                <w:rFonts w:ascii="Arial" w:hAnsi="Arial" w:cs="Arial"/>
                <w:color w:val="375078"/>
                <w:u w:val="single"/>
                <w:lang w:val="fr-BE"/>
              </w:rPr>
            </w:pPr>
          </w:p>
          <w:p w14:paraId="7CBAB895" w14:textId="77777777" w:rsidR="007116B0" w:rsidRPr="00584543" w:rsidRDefault="007116B0">
            <w:pPr>
              <w:rPr>
                <w:rFonts w:ascii="Arial" w:hAnsi="Arial" w:cs="Arial"/>
                <w:color w:val="375078"/>
                <w:u w:val="single"/>
                <w:lang w:val="fr-BE"/>
              </w:rPr>
            </w:pPr>
          </w:p>
          <w:p w14:paraId="22481C26"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Expertise attestée par le médecin-chef de service et le médecin en chef</w:t>
            </w:r>
          </w:p>
          <w:p w14:paraId="436CA68F" w14:textId="77777777" w:rsidR="007116B0" w:rsidRPr="00584543" w:rsidRDefault="007116B0">
            <w:pPr>
              <w:rPr>
                <w:rFonts w:ascii="Arial" w:hAnsi="Arial" w:cs="Arial"/>
                <w:color w:val="375078"/>
                <w:lang w:val="fr-BE"/>
              </w:rPr>
            </w:pPr>
          </w:p>
          <w:p w14:paraId="3A3EA41A" w14:textId="77777777" w:rsidR="007116B0" w:rsidRPr="00584543" w:rsidRDefault="007116B0">
            <w:pPr>
              <w:rPr>
                <w:rFonts w:ascii="Arial" w:hAnsi="Arial" w:cs="Arial"/>
                <w:color w:val="375078"/>
                <w:lang w:val="fr-BE"/>
              </w:rPr>
            </w:pPr>
          </w:p>
          <w:p w14:paraId="102A3F5B" w14:textId="77777777" w:rsidR="007116B0" w:rsidRPr="00584543" w:rsidRDefault="007116B0">
            <w:pPr>
              <w:rPr>
                <w:rFonts w:ascii="Arial" w:hAnsi="Arial" w:cs="Arial"/>
                <w:color w:val="375078"/>
                <w:lang w:val="fr-BE"/>
              </w:rPr>
            </w:pPr>
          </w:p>
          <w:p w14:paraId="3FCD4B98" w14:textId="77777777" w:rsidR="007116B0" w:rsidRPr="00584543" w:rsidRDefault="007116B0">
            <w:pPr>
              <w:rPr>
                <w:rFonts w:ascii="Arial" w:hAnsi="Arial" w:cs="Arial"/>
                <w:color w:val="375078"/>
                <w:lang w:val="fr-BE"/>
              </w:rPr>
            </w:pPr>
          </w:p>
          <w:p w14:paraId="41D9CF46" w14:textId="77777777" w:rsidR="007116B0" w:rsidRPr="00584543" w:rsidRDefault="007116B0">
            <w:pPr>
              <w:rPr>
                <w:rFonts w:ascii="Arial" w:hAnsi="Arial" w:cs="Arial"/>
                <w:color w:val="375078"/>
                <w:lang w:val="fr-BE"/>
              </w:rPr>
            </w:pPr>
          </w:p>
          <w:p w14:paraId="5BF18E17" w14:textId="77777777" w:rsidR="007116B0" w:rsidRPr="00584543" w:rsidRDefault="007116B0">
            <w:pPr>
              <w:rPr>
                <w:rFonts w:ascii="Arial" w:hAnsi="Arial" w:cs="Arial"/>
                <w:color w:val="375078"/>
                <w:lang w:val="fr-BE"/>
              </w:rPr>
            </w:pPr>
          </w:p>
          <w:p w14:paraId="5CE4E424" w14:textId="77777777" w:rsidR="007116B0" w:rsidRPr="00584543" w:rsidRDefault="007116B0">
            <w:pPr>
              <w:rPr>
                <w:rFonts w:ascii="Arial" w:hAnsi="Arial" w:cs="Arial"/>
                <w:color w:val="375078"/>
                <w:lang w:val="fr-BE"/>
              </w:rPr>
            </w:pPr>
          </w:p>
          <w:p w14:paraId="54112679" w14:textId="77777777" w:rsidR="007116B0" w:rsidRPr="00584543" w:rsidRDefault="007116B0">
            <w:pPr>
              <w:rPr>
                <w:rFonts w:ascii="Arial" w:hAnsi="Arial" w:cs="Arial"/>
                <w:color w:val="375078"/>
                <w:lang w:val="fr-BE"/>
              </w:rPr>
            </w:pPr>
          </w:p>
          <w:p w14:paraId="30FDD14A" w14:textId="77777777" w:rsidR="007116B0" w:rsidRPr="00584543" w:rsidRDefault="007116B0">
            <w:pPr>
              <w:rPr>
                <w:rFonts w:ascii="Arial" w:hAnsi="Arial" w:cs="Arial"/>
                <w:color w:val="375078"/>
                <w:lang w:val="fr-BE"/>
              </w:rPr>
            </w:pPr>
          </w:p>
          <w:p w14:paraId="1452DBDA" w14:textId="77777777" w:rsidR="007116B0" w:rsidRPr="00584543" w:rsidRDefault="007116B0">
            <w:pPr>
              <w:rPr>
                <w:rFonts w:ascii="Arial" w:hAnsi="Arial" w:cs="Arial"/>
                <w:color w:val="375078"/>
                <w:lang w:val="fr-BE"/>
              </w:rPr>
            </w:pPr>
          </w:p>
          <w:p w14:paraId="49C8F71D" w14:textId="77777777" w:rsidR="007116B0" w:rsidRPr="00584543" w:rsidRDefault="007116B0">
            <w:pPr>
              <w:rPr>
                <w:rFonts w:ascii="Arial" w:hAnsi="Arial" w:cs="Arial"/>
                <w:color w:val="375078"/>
                <w:lang w:val="fr-BE"/>
              </w:rPr>
            </w:pPr>
          </w:p>
          <w:p w14:paraId="3DBCE0DD" w14:textId="77777777" w:rsidR="007116B0" w:rsidRPr="00584543" w:rsidRDefault="007116B0">
            <w:pPr>
              <w:rPr>
                <w:rFonts w:ascii="Arial" w:hAnsi="Arial" w:cs="Arial"/>
                <w:color w:val="375078"/>
                <w:lang w:val="fr-BE"/>
              </w:rPr>
            </w:pPr>
          </w:p>
          <w:p w14:paraId="120B4326" w14:textId="77777777" w:rsidR="007116B0" w:rsidRPr="00584543" w:rsidRDefault="007116B0">
            <w:pPr>
              <w:rPr>
                <w:rFonts w:ascii="Arial" w:hAnsi="Arial" w:cs="Arial"/>
                <w:color w:val="375078"/>
                <w:lang w:val="fr-BE"/>
              </w:rPr>
            </w:pPr>
          </w:p>
          <w:p w14:paraId="551BB982" w14:textId="77777777" w:rsidR="007116B0" w:rsidRPr="00584543" w:rsidRDefault="007116B0">
            <w:pPr>
              <w:rPr>
                <w:rFonts w:ascii="Arial" w:hAnsi="Arial" w:cs="Arial"/>
                <w:color w:val="375078"/>
                <w:lang w:val="fr-BE"/>
              </w:rPr>
            </w:pPr>
          </w:p>
          <w:p w14:paraId="23A88C9D" w14:textId="77777777" w:rsidR="007116B0" w:rsidRPr="00584543" w:rsidRDefault="007116B0">
            <w:pPr>
              <w:rPr>
                <w:rFonts w:ascii="Arial" w:hAnsi="Arial" w:cs="Arial"/>
                <w:color w:val="375078"/>
                <w:lang w:val="fr-BE"/>
              </w:rPr>
            </w:pPr>
          </w:p>
          <w:p w14:paraId="14273B74" w14:textId="77777777" w:rsidR="007116B0" w:rsidRPr="00584543" w:rsidRDefault="007116B0">
            <w:pPr>
              <w:rPr>
                <w:rFonts w:ascii="Arial" w:hAnsi="Arial" w:cs="Arial"/>
                <w:color w:val="375078"/>
                <w:lang w:val="fr-BE"/>
              </w:rPr>
            </w:pPr>
          </w:p>
          <w:p w14:paraId="40209181" w14:textId="77777777" w:rsidR="007116B0" w:rsidRPr="00584543" w:rsidRDefault="007116B0">
            <w:pPr>
              <w:rPr>
                <w:rFonts w:ascii="Arial" w:hAnsi="Arial" w:cs="Arial"/>
                <w:color w:val="375078"/>
                <w:lang w:val="fr-BE"/>
              </w:rPr>
            </w:pPr>
          </w:p>
          <w:p w14:paraId="3C7ADCD4" w14:textId="77777777" w:rsidR="007116B0" w:rsidRPr="00584543" w:rsidRDefault="007116B0">
            <w:pPr>
              <w:rPr>
                <w:rFonts w:ascii="Arial" w:hAnsi="Arial" w:cs="Arial"/>
                <w:color w:val="375078"/>
                <w:lang w:val="fr-BE"/>
              </w:rPr>
            </w:pPr>
          </w:p>
          <w:p w14:paraId="5076781F" w14:textId="77777777" w:rsidR="007116B0" w:rsidRPr="00584543" w:rsidRDefault="007116B0">
            <w:pPr>
              <w:rPr>
                <w:rFonts w:ascii="Arial" w:hAnsi="Arial" w:cs="Arial"/>
                <w:color w:val="375078"/>
                <w:lang w:val="fr-BE"/>
              </w:rPr>
            </w:pPr>
          </w:p>
          <w:p w14:paraId="6BEB258F" w14:textId="77777777" w:rsidR="007116B0" w:rsidRPr="00584543" w:rsidRDefault="00B12B89">
            <w:pPr>
              <w:rPr>
                <w:rFonts w:ascii="Arial" w:hAnsi="Arial" w:cs="Arial"/>
                <w:color w:val="375078"/>
                <w:lang w:val="fr-BE"/>
              </w:rPr>
            </w:pPr>
            <w:r w:rsidRPr="00584543">
              <w:rPr>
                <w:rFonts w:ascii="Arial" w:hAnsi="Arial" w:cs="Arial"/>
                <w:color w:val="375078"/>
                <w:lang w:val="fr-BE"/>
              </w:rPr>
              <w:t>Compléter le tableau (nom, diplôme, ETP)</w:t>
            </w:r>
          </w:p>
          <w:p w14:paraId="370CD928" w14:textId="77777777" w:rsidR="007116B0" w:rsidRPr="00584543" w:rsidRDefault="007116B0">
            <w:pPr>
              <w:rPr>
                <w:rFonts w:ascii="Arial" w:hAnsi="Arial" w:cs="Arial"/>
                <w:color w:val="375078"/>
                <w:lang w:val="fr-BE"/>
              </w:rPr>
            </w:pPr>
          </w:p>
        </w:tc>
      </w:tr>
      <w:tr w:rsidR="00584543" w:rsidRPr="00584543" w14:paraId="0697423D" w14:textId="77777777">
        <w:trPr>
          <w:gridAfter w:val="1"/>
          <w:wAfter w:w="14" w:type="dxa"/>
        </w:trPr>
        <w:tc>
          <w:tcPr>
            <w:tcW w:w="2185" w:type="dxa"/>
          </w:tcPr>
          <w:p w14:paraId="5ACA561C" w14:textId="77777777" w:rsidR="007116B0" w:rsidRPr="00584543" w:rsidRDefault="00B12B89">
            <w:pPr>
              <w:rPr>
                <w:rFonts w:ascii="Arial" w:hAnsi="Arial" w:cs="Arial"/>
                <w:color w:val="375078"/>
                <w:lang w:val="fr-BE"/>
              </w:rPr>
            </w:pPr>
            <w:r w:rsidRPr="00584543">
              <w:rPr>
                <w:rFonts w:ascii="Arial" w:hAnsi="Arial" w:cs="Arial"/>
                <w:color w:val="375078"/>
                <w:lang w:val="fr-BE"/>
              </w:rPr>
              <w:lastRenderedPageBreak/>
              <w:t>Sous-section 3. – Autre encadrement</w:t>
            </w:r>
          </w:p>
          <w:p w14:paraId="1F566909" w14:textId="77777777" w:rsidR="007116B0" w:rsidRPr="00584543" w:rsidRDefault="007116B0">
            <w:pPr>
              <w:rPr>
                <w:rFonts w:ascii="Arial" w:hAnsi="Arial" w:cs="Arial"/>
                <w:color w:val="375078"/>
                <w:lang w:val="fr-BE"/>
              </w:rPr>
            </w:pPr>
          </w:p>
        </w:tc>
        <w:tc>
          <w:tcPr>
            <w:tcW w:w="2895" w:type="dxa"/>
          </w:tcPr>
          <w:p w14:paraId="51084839" w14:textId="77777777" w:rsidR="007116B0" w:rsidRPr="00584543" w:rsidRDefault="00B12B89">
            <w:pPr>
              <w:rPr>
                <w:rFonts w:ascii="Arial" w:hAnsi="Arial" w:cs="Arial"/>
                <w:color w:val="375078"/>
                <w:lang w:val="fr-BE"/>
              </w:rPr>
            </w:pPr>
            <w:r w:rsidRPr="00584543">
              <w:rPr>
                <w:rFonts w:ascii="Arial" w:hAnsi="Arial" w:cs="Arial"/>
                <w:color w:val="375078"/>
                <w:lang w:val="fr-BE"/>
              </w:rPr>
              <w:t>Art. 26. – Technicien à temps plein ?</w:t>
            </w:r>
          </w:p>
          <w:p w14:paraId="45C79743" w14:textId="77777777" w:rsidR="007116B0" w:rsidRPr="00584543" w:rsidRDefault="007116B0">
            <w:pPr>
              <w:rPr>
                <w:rFonts w:ascii="Arial" w:hAnsi="Arial" w:cs="Arial"/>
                <w:color w:val="375078"/>
                <w:lang w:val="fr-BE"/>
              </w:rPr>
            </w:pPr>
          </w:p>
        </w:tc>
        <w:tc>
          <w:tcPr>
            <w:tcW w:w="816" w:type="dxa"/>
          </w:tcPr>
          <w:p w14:paraId="1502B60A" w14:textId="77777777" w:rsidR="007116B0" w:rsidRPr="00584543" w:rsidRDefault="007116B0">
            <w:pPr>
              <w:rPr>
                <w:rFonts w:ascii="Arial" w:hAnsi="Arial" w:cs="Arial"/>
                <w:color w:val="375078"/>
                <w:u w:val="single"/>
                <w:lang w:val="fr-BE"/>
              </w:rPr>
            </w:pPr>
          </w:p>
        </w:tc>
        <w:tc>
          <w:tcPr>
            <w:tcW w:w="683" w:type="dxa"/>
          </w:tcPr>
          <w:p w14:paraId="240E692A" w14:textId="77777777" w:rsidR="007116B0" w:rsidRPr="00584543" w:rsidRDefault="007116B0">
            <w:pPr>
              <w:rPr>
                <w:rFonts w:ascii="Arial" w:hAnsi="Arial" w:cs="Arial"/>
                <w:color w:val="375078"/>
                <w:u w:val="single"/>
                <w:lang w:val="fr-BE"/>
              </w:rPr>
            </w:pPr>
          </w:p>
        </w:tc>
        <w:tc>
          <w:tcPr>
            <w:tcW w:w="817" w:type="dxa"/>
          </w:tcPr>
          <w:p w14:paraId="57E52754" w14:textId="77777777" w:rsidR="007116B0" w:rsidRPr="00584543" w:rsidRDefault="007116B0">
            <w:pPr>
              <w:rPr>
                <w:rFonts w:ascii="Arial" w:hAnsi="Arial" w:cs="Arial"/>
                <w:color w:val="375078"/>
                <w:u w:val="single"/>
                <w:lang w:val="fr-BE"/>
              </w:rPr>
            </w:pPr>
          </w:p>
        </w:tc>
        <w:tc>
          <w:tcPr>
            <w:tcW w:w="2243" w:type="dxa"/>
          </w:tcPr>
          <w:p w14:paraId="0D22AEC4" w14:textId="77777777" w:rsidR="007116B0" w:rsidRPr="00584543" w:rsidRDefault="00B12B89">
            <w:pPr>
              <w:rPr>
                <w:rFonts w:ascii="Arial" w:hAnsi="Arial" w:cs="Arial"/>
                <w:color w:val="375078"/>
                <w:lang w:val="fr-BE"/>
              </w:rPr>
            </w:pPr>
            <w:r w:rsidRPr="00584543">
              <w:rPr>
                <w:rFonts w:ascii="Arial" w:hAnsi="Arial" w:cs="Arial"/>
                <w:color w:val="375078"/>
                <w:lang w:val="fr-BE"/>
              </w:rPr>
              <w:t>Nom, diplôme, ETP</w:t>
            </w:r>
          </w:p>
        </w:tc>
      </w:tr>
      <w:tr w:rsidR="00584543" w:rsidRPr="000172B2" w14:paraId="28315A26" w14:textId="77777777">
        <w:trPr>
          <w:gridAfter w:val="1"/>
          <w:wAfter w:w="14" w:type="dxa"/>
        </w:trPr>
        <w:tc>
          <w:tcPr>
            <w:tcW w:w="2185" w:type="dxa"/>
          </w:tcPr>
          <w:p w14:paraId="73D4D801" w14:textId="77777777" w:rsidR="007116B0" w:rsidRPr="00584543" w:rsidRDefault="00B12B89">
            <w:pPr>
              <w:rPr>
                <w:rFonts w:ascii="Arial" w:hAnsi="Arial" w:cs="Arial"/>
                <w:b/>
                <w:color w:val="375078"/>
                <w:lang w:val="fr-BE"/>
              </w:rPr>
            </w:pPr>
            <w:r w:rsidRPr="00584543">
              <w:rPr>
                <w:rFonts w:ascii="Arial" w:hAnsi="Arial" w:cs="Arial"/>
                <w:b/>
                <w:color w:val="375078"/>
                <w:lang w:val="fr-BE"/>
              </w:rPr>
              <w:t>Section 5. – Normes de qualité et normes relative au suivi de la qualité</w:t>
            </w:r>
          </w:p>
          <w:p w14:paraId="476F80E5" w14:textId="77777777" w:rsidR="007116B0" w:rsidRPr="00584543" w:rsidRDefault="00B12B89">
            <w:pPr>
              <w:rPr>
                <w:rFonts w:ascii="Arial" w:hAnsi="Arial" w:cs="Arial"/>
                <w:color w:val="375078"/>
                <w:lang w:val="fr-BE"/>
              </w:rPr>
            </w:pPr>
            <w:r w:rsidRPr="00584543">
              <w:rPr>
                <w:rFonts w:ascii="Arial" w:hAnsi="Arial" w:cs="Arial"/>
                <w:color w:val="375078"/>
                <w:lang w:val="fr-BE"/>
              </w:rPr>
              <w:t>Sous-section 1</w:t>
            </w:r>
            <w:r w:rsidRPr="00584543">
              <w:rPr>
                <w:rFonts w:ascii="Arial" w:hAnsi="Arial" w:cs="Arial"/>
                <w:color w:val="375078"/>
                <w:vertAlign w:val="superscript"/>
                <w:lang w:val="fr-BE"/>
              </w:rPr>
              <w:t>ère</w:t>
            </w:r>
            <w:r w:rsidRPr="00584543">
              <w:rPr>
                <w:rFonts w:ascii="Arial" w:hAnsi="Arial" w:cs="Arial"/>
                <w:color w:val="375078"/>
                <w:lang w:val="fr-BE"/>
              </w:rPr>
              <w:t xml:space="preserve"> – Normes de qualité</w:t>
            </w:r>
          </w:p>
        </w:tc>
        <w:tc>
          <w:tcPr>
            <w:tcW w:w="2895" w:type="dxa"/>
          </w:tcPr>
          <w:p w14:paraId="1BB0A5A3"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Art. 27. – Le programme organise-t-il des consultations ambulatoires en nombre suffisant afin de permettre un suivi pluridisciplinaire tant pendant le traitement qu’après ? Un médecin spécialiste en neurologie, un médecin spécialiste en neurochirurgie et un médecin spécialiste en radiologie sont-ils disponibles pendant ces consultations ?</w:t>
            </w:r>
          </w:p>
        </w:tc>
        <w:tc>
          <w:tcPr>
            <w:tcW w:w="816" w:type="dxa"/>
          </w:tcPr>
          <w:p w14:paraId="62CF2CE3" w14:textId="77777777" w:rsidR="007116B0" w:rsidRPr="00584543" w:rsidRDefault="007116B0">
            <w:pPr>
              <w:rPr>
                <w:rFonts w:ascii="Arial" w:hAnsi="Arial" w:cs="Arial"/>
                <w:color w:val="375078"/>
                <w:u w:val="single"/>
                <w:lang w:val="fr-BE"/>
              </w:rPr>
            </w:pPr>
          </w:p>
        </w:tc>
        <w:tc>
          <w:tcPr>
            <w:tcW w:w="683" w:type="dxa"/>
          </w:tcPr>
          <w:p w14:paraId="40F9F607" w14:textId="77777777" w:rsidR="007116B0" w:rsidRPr="00584543" w:rsidRDefault="007116B0">
            <w:pPr>
              <w:rPr>
                <w:rFonts w:ascii="Arial" w:hAnsi="Arial" w:cs="Arial"/>
                <w:color w:val="375078"/>
                <w:u w:val="single"/>
                <w:lang w:val="fr-BE"/>
              </w:rPr>
            </w:pPr>
          </w:p>
        </w:tc>
        <w:tc>
          <w:tcPr>
            <w:tcW w:w="817" w:type="dxa"/>
          </w:tcPr>
          <w:p w14:paraId="50604428" w14:textId="77777777" w:rsidR="007116B0" w:rsidRPr="00584543" w:rsidRDefault="007116B0">
            <w:pPr>
              <w:rPr>
                <w:rFonts w:ascii="Arial" w:hAnsi="Arial" w:cs="Arial"/>
                <w:color w:val="375078"/>
                <w:u w:val="single"/>
                <w:lang w:val="fr-BE"/>
              </w:rPr>
            </w:pPr>
          </w:p>
        </w:tc>
        <w:tc>
          <w:tcPr>
            <w:tcW w:w="2243" w:type="dxa"/>
          </w:tcPr>
          <w:p w14:paraId="182395AA" w14:textId="77777777" w:rsidR="007116B0" w:rsidRPr="00584543" w:rsidRDefault="007116B0">
            <w:pPr>
              <w:rPr>
                <w:rFonts w:ascii="Arial" w:hAnsi="Arial" w:cs="Arial"/>
                <w:color w:val="375078"/>
                <w:u w:val="single"/>
                <w:lang w:val="fr-BE"/>
              </w:rPr>
            </w:pPr>
          </w:p>
        </w:tc>
      </w:tr>
      <w:tr w:rsidR="00584543" w:rsidRPr="000172B2" w14:paraId="6E36F26B" w14:textId="77777777">
        <w:trPr>
          <w:gridAfter w:val="1"/>
          <w:wAfter w:w="14" w:type="dxa"/>
        </w:trPr>
        <w:tc>
          <w:tcPr>
            <w:tcW w:w="2185" w:type="dxa"/>
          </w:tcPr>
          <w:p w14:paraId="085C30E9" w14:textId="77777777" w:rsidR="007116B0" w:rsidRPr="00584543" w:rsidRDefault="00B12B89">
            <w:pPr>
              <w:rPr>
                <w:rFonts w:ascii="Arial" w:hAnsi="Arial" w:cs="Arial"/>
                <w:color w:val="375078"/>
                <w:lang w:val="fr-BE"/>
              </w:rPr>
            </w:pPr>
            <w:r w:rsidRPr="00584543">
              <w:rPr>
                <w:rFonts w:ascii="Arial" w:hAnsi="Arial" w:cs="Arial"/>
                <w:color w:val="375078"/>
                <w:lang w:val="fr-BE"/>
              </w:rPr>
              <w:t>Sous-section 2. – Suivi de la qualité</w:t>
            </w:r>
          </w:p>
        </w:tc>
        <w:tc>
          <w:tcPr>
            <w:tcW w:w="2895" w:type="dxa"/>
          </w:tcPr>
          <w:p w14:paraId="53CD0A99"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 xml:space="preserve">Art. 28. – Le programme participe-t-il à </w:t>
            </w:r>
            <w:r w:rsidRPr="00584543">
              <w:rPr>
                <w:rFonts w:ascii="Arial" w:hAnsi="Arial" w:cs="Arial"/>
                <w:color w:val="375078"/>
                <w:lang w:val="fr-BE"/>
              </w:rPr>
              <w:lastRenderedPageBreak/>
              <w:t>l’enregistrement des procédures invasives accomplies par le programme de soins, ainsi que de leur résultat en termes de rétablissement des fonctions neurologiques, de mortalité et de complications en fonction de la gravité de la pathologie des patients ?</w:t>
            </w:r>
          </w:p>
          <w:p w14:paraId="7C1C7302" w14:textId="77777777" w:rsidR="007116B0" w:rsidRPr="00584543" w:rsidRDefault="00B12B89">
            <w:pPr>
              <w:jc w:val="both"/>
              <w:rPr>
                <w:rFonts w:ascii="Arial" w:hAnsi="Arial" w:cs="Arial"/>
                <w:color w:val="375078"/>
                <w:lang w:val="fr-BE"/>
              </w:rPr>
            </w:pPr>
            <w:r w:rsidRPr="00584543">
              <w:rPr>
                <w:rFonts w:ascii="Arial" w:hAnsi="Arial" w:cs="Arial"/>
                <w:color w:val="375078"/>
                <w:lang w:val="fr-BE"/>
              </w:rPr>
              <w:t>Sur la base de cet enregistrement, le programme de soins établit-il chaque année un rapport qui compare la mortalité effective avec la mortalité prévue en fonction des caractéristiques du patient ? Le rapport est-il transmis au collège des médecins (voir art. 29 Collège des soins de l’accident vasculaire cérébral aigu) ?</w:t>
            </w:r>
          </w:p>
        </w:tc>
        <w:tc>
          <w:tcPr>
            <w:tcW w:w="816" w:type="dxa"/>
          </w:tcPr>
          <w:p w14:paraId="6A75155A" w14:textId="77777777" w:rsidR="007116B0" w:rsidRPr="00584543" w:rsidRDefault="007116B0">
            <w:pPr>
              <w:rPr>
                <w:rFonts w:ascii="Arial" w:hAnsi="Arial" w:cs="Arial"/>
                <w:color w:val="375078"/>
                <w:u w:val="single"/>
                <w:lang w:val="fr-BE"/>
              </w:rPr>
            </w:pPr>
          </w:p>
        </w:tc>
        <w:tc>
          <w:tcPr>
            <w:tcW w:w="683" w:type="dxa"/>
          </w:tcPr>
          <w:p w14:paraId="28C100D4" w14:textId="77777777" w:rsidR="007116B0" w:rsidRPr="00584543" w:rsidRDefault="007116B0">
            <w:pPr>
              <w:rPr>
                <w:rFonts w:ascii="Arial" w:hAnsi="Arial" w:cs="Arial"/>
                <w:color w:val="375078"/>
                <w:u w:val="single"/>
                <w:lang w:val="fr-BE"/>
              </w:rPr>
            </w:pPr>
          </w:p>
        </w:tc>
        <w:tc>
          <w:tcPr>
            <w:tcW w:w="817" w:type="dxa"/>
          </w:tcPr>
          <w:p w14:paraId="0F498469" w14:textId="77777777" w:rsidR="007116B0" w:rsidRPr="00584543" w:rsidRDefault="007116B0">
            <w:pPr>
              <w:rPr>
                <w:rFonts w:ascii="Arial" w:hAnsi="Arial" w:cs="Arial"/>
                <w:color w:val="375078"/>
                <w:u w:val="single"/>
                <w:lang w:val="fr-BE"/>
              </w:rPr>
            </w:pPr>
          </w:p>
        </w:tc>
        <w:tc>
          <w:tcPr>
            <w:tcW w:w="2243" w:type="dxa"/>
          </w:tcPr>
          <w:p w14:paraId="126956E3" w14:textId="77777777" w:rsidR="007116B0" w:rsidRPr="00584543" w:rsidRDefault="007116B0">
            <w:pPr>
              <w:rPr>
                <w:rFonts w:ascii="Arial" w:hAnsi="Arial" w:cs="Arial"/>
                <w:color w:val="375078"/>
                <w:u w:val="single"/>
                <w:lang w:val="fr-BE"/>
              </w:rPr>
            </w:pPr>
          </w:p>
        </w:tc>
      </w:tr>
    </w:tbl>
    <w:p w14:paraId="4CFED64D" w14:textId="77777777" w:rsidR="007116B0" w:rsidRPr="00584543" w:rsidRDefault="00B12B89">
      <w:pPr>
        <w:jc w:val="center"/>
        <w:rPr>
          <w:rFonts w:ascii="Arial" w:hAnsi="Arial" w:cs="Arial"/>
          <w:color w:val="375078"/>
          <w:lang w:val="fr-BE"/>
        </w:rPr>
      </w:pPr>
      <w:r w:rsidRPr="00584543">
        <w:rPr>
          <w:rFonts w:ascii="Arial" w:hAnsi="Arial" w:cs="Arial"/>
          <w:color w:val="375078"/>
          <w:lang w:val="fr-BE"/>
        </w:rPr>
        <w:t>Date et signature du médecin chef de service</w:t>
      </w:r>
    </w:p>
    <w:p w14:paraId="6770234F" w14:textId="77777777" w:rsidR="007116B0" w:rsidRPr="00584543" w:rsidRDefault="007116B0">
      <w:pPr>
        <w:jc w:val="center"/>
        <w:rPr>
          <w:rFonts w:ascii="Arial" w:hAnsi="Arial" w:cs="Arial"/>
          <w:color w:val="375078"/>
          <w:lang w:val="fr-BE"/>
        </w:rPr>
      </w:pPr>
    </w:p>
    <w:p w14:paraId="540777A6" w14:textId="77777777" w:rsidR="007116B0" w:rsidRPr="00584543" w:rsidRDefault="00B12B89">
      <w:pPr>
        <w:jc w:val="center"/>
        <w:rPr>
          <w:rFonts w:ascii="Arial" w:hAnsi="Arial" w:cs="Arial"/>
          <w:color w:val="375078"/>
          <w:lang w:val="fr-BE"/>
        </w:rPr>
      </w:pPr>
      <w:r w:rsidRPr="00584543">
        <w:rPr>
          <w:rFonts w:ascii="Arial" w:hAnsi="Arial" w:cs="Arial"/>
          <w:color w:val="375078"/>
          <w:lang w:val="fr-BE"/>
        </w:rPr>
        <w:t>Date et signature du directeur</w:t>
      </w:r>
    </w:p>
    <w:p w14:paraId="3D85EF00" w14:textId="77777777" w:rsidR="007116B0" w:rsidRPr="00584543" w:rsidRDefault="007116B0">
      <w:pPr>
        <w:rPr>
          <w:rFonts w:ascii="Arial" w:hAnsi="Arial" w:cs="Arial"/>
          <w:color w:val="375078"/>
          <w:u w:val="single"/>
          <w:lang w:val="fr-BE"/>
        </w:rPr>
      </w:pPr>
    </w:p>
    <w:p w14:paraId="562EA8B8" w14:textId="77777777" w:rsidR="007116B0" w:rsidRPr="00584543" w:rsidRDefault="007116B0">
      <w:pPr>
        <w:rPr>
          <w:rFonts w:ascii="Arial" w:hAnsi="Arial" w:cs="Arial"/>
          <w:color w:val="375078"/>
          <w:u w:val="single"/>
          <w:lang w:val="fr-BE"/>
        </w:rPr>
      </w:pPr>
    </w:p>
    <w:p w14:paraId="570B6CE4" w14:textId="77777777" w:rsidR="007116B0" w:rsidRPr="00584543" w:rsidRDefault="00B12B89">
      <w:pPr>
        <w:ind w:left="360"/>
        <w:rPr>
          <w:rFonts w:ascii="Arial" w:hAnsi="Arial" w:cs="Arial"/>
          <w:color w:val="375078"/>
          <w:u w:val="single"/>
          <w:lang w:val="fr-BE"/>
        </w:rPr>
      </w:pPr>
      <w:r w:rsidRPr="00584543">
        <w:rPr>
          <w:rFonts w:ascii="Arial" w:hAnsi="Arial" w:cs="Arial"/>
          <w:color w:val="375078"/>
          <w:u w:val="single"/>
          <w:lang w:val="fr-BE"/>
        </w:rPr>
        <w:t>ANNEXES</w:t>
      </w:r>
    </w:p>
    <w:p w14:paraId="6C5D3CB2" w14:textId="77777777" w:rsidR="007116B0" w:rsidRPr="00584543" w:rsidRDefault="00B12B89">
      <w:pPr>
        <w:ind w:left="360"/>
        <w:rPr>
          <w:rFonts w:ascii="Arial" w:hAnsi="Arial" w:cs="Arial"/>
          <w:color w:val="375078"/>
          <w:u w:val="single"/>
          <w:lang w:val="fr-BE"/>
        </w:rPr>
      </w:pPr>
      <w:r w:rsidRPr="00584543">
        <w:rPr>
          <w:rFonts w:ascii="Arial" w:hAnsi="Arial" w:cs="Arial"/>
          <w:color w:val="375078"/>
          <w:u w:val="single"/>
          <w:lang w:val="fr-BE"/>
        </w:rPr>
        <w:t>Tableau – personnel médical (à compléter)</w:t>
      </w:r>
    </w:p>
    <w:tbl>
      <w:tblPr>
        <w:tblStyle w:val="Grilledutableau"/>
        <w:tblW w:w="9617" w:type="dxa"/>
        <w:tblInd w:w="360" w:type="dxa"/>
        <w:tblLook w:val="04A0" w:firstRow="1" w:lastRow="0" w:firstColumn="1" w:lastColumn="0" w:noHBand="0" w:noVBand="1"/>
      </w:tblPr>
      <w:tblGrid>
        <w:gridCol w:w="1207"/>
        <w:gridCol w:w="1158"/>
        <w:gridCol w:w="1537"/>
        <w:gridCol w:w="1782"/>
        <w:gridCol w:w="828"/>
        <w:gridCol w:w="644"/>
        <w:gridCol w:w="1610"/>
        <w:gridCol w:w="1329"/>
      </w:tblGrid>
      <w:tr w:rsidR="00584543" w:rsidRPr="00584543" w14:paraId="35D77F24" w14:textId="77777777">
        <w:tc>
          <w:tcPr>
            <w:tcW w:w="1320" w:type="dxa"/>
          </w:tcPr>
          <w:p w14:paraId="4FEE58A6"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Identité et date de naissance</w:t>
            </w:r>
          </w:p>
        </w:tc>
        <w:tc>
          <w:tcPr>
            <w:tcW w:w="1103" w:type="dxa"/>
          </w:tcPr>
          <w:p w14:paraId="05CBA602"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Date du diplôme et université</w:t>
            </w:r>
          </w:p>
        </w:tc>
        <w:tc>
          <w:tcPr>
            <w:tcW w:w="1425" w:type="dxa"/>
          </w:tcPr>
          <w:p w14:paraId="70AC5C10"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Qualification et/ou spécialisation</w:t>
            </w:r>
          </w:p>
        </w:tc>
        <w:tc>
          <w:tcPr>
            <w:tcW w:w="1693" w:type="dxa"/>
          </w:tcPr>
          <w:p w14:paraId="1F54BAA4"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Formation complémentaire</w:t>
            </w:r>
          </w:p>
        </w:tc>
        <w:tc>
          <w:tcPr>
            <w:tcW w:w="785" w:type="dxa"/>
          </w:tcPr>
          <w:p w14:paraId="1088DD8E"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N° INAMI</w:t>
            </w:r>
          </w:p>
        </w:tc>
        <w:tc>
          <w:tcPr>
            <w:tcW w:w="545" w:type="dxa"/>
          </w:tcPr>
          <w:p w14:paraId="6DA837FF"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ETP</w:t>
            </w:r>
          </w:p>
        </w:tc>
        <w:tc>
          <w:tcPr>
            <w:tcW w:w="1500" w:type="dxa"/>
          </w:tcPr>
          <w:p w14:paraId="6979204E"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Lié exclusivement à l’hôpital</w:t>
            </w:r>
          </w:p>
        </w:tc>
        <w:tc>
          <w:tcPr>
            <w:tcW w:w="1246" w:type="dxa"/>
          </w:tcPr>
          <w:p w14:paraId="66D9351D"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Convention</w:t>
            </w:r>
          </w:p>
        </w:tc>
      </w:tr>
      <w:tr w:rsidR="00584543" w:rsidRPr="00584543" w14:paraId="430B6165" w14:textId="77777777">
        <w:tc>
          <w:tcPr>
            <w:tcW w:w="1320" w:type="dxa"/>
          </w:tcPr>
          <w:p w14:paraId="2735473F" w14:textId="77777777" w:rsidR="007116B0" w:rsidRPr="00584543" w:rsidRDefault="007116B0">
            <w:pPr>
              <w:rPr>
                <w:rFonts w:ascii="Arial" w:hAnsi="Arial" w:cs="Arial"/>
                <w:color w:val="375078"/>
                <w:u w:val="single"/>
                <w:lang w:val="fr-BE"/>
              </w:rPr>
            </w:pPr>
          </w:p>
        </w:tc>
        <w:tc>
          <w:tcPr>
            <w:tcW w:w="1103" w:type="dxa"/>
          </w:tcPr>
          <w:p w14:paraId="41FAF415" w14:textId="77777777" w:rsidR="007116B0" w:rsidRPr="00584543" w:rsidRDefault="007116B0">
            <w:pPr>
              <w:rPr>
                <w:rFonts w:ascii="Arial" w:hAnsi="Arial" w:cs="Arial"/>
                <w:color w:val="375078"/>
                <w:u w:val="single"/>
                <w:lang w:val="fr-BE"/>
              </w:rPr>
            </w:pPr>
          </w:p>
        </w:tc>
        <w:tc>
          <w:tcPr>
            <w:tcW w:w="1425" w:type="dxa"/>
          </w:tcPr>
          <w:p w14:paraId="5372AC4F" w14:textId="77777777" w:rsidR="007116B0" w:rsidRPr="00584543" w:rsidRDefault="007116B0">
            <w:pPr>
              <w:rPr>
                <w:rFonts w:ascii="Arial" w:hAnsi="Arial" w:cs="Arial"/>
                <w:color w:val="375078"/>
                <w:u w:val="single"/>
                <w:lang w:val="fr-BE"/>
              </w:rPr>
            </w:pPr>
          </w:p>
        </w:tc>
        <w:tc>
          <w:tcPr>
            <w:tcW w:w="1693" w:type="dxa"/>
          </w:tcPr>
          <w:p w14:paraId="71493501" w14:textId="77777777" w:rsidR="007116B0" w:rsidRPr="00584543" w:rsidRDefault="007116B0">
            <w:pPr>
              <w:rPr>
                <w:rFonts w:ascii="Arial" w:hAnsi="Arial" w:cs="Arial"/>
                <w:color w:val="375078"/>
                <w:u w:val="single"/>
                <w:lang w:val="fr-BE"/>
              </w:rPr>
            </w:pPr>
          </w:p>
        </w:tc>
        <w:tc>
          <w:tcPr>
            <w:tcW w:w="785" w:type="dxa"/>
          </w:tcPr>
          <w:p w14:paraId="20834D31" w14:textId="77777777" w:rsidR="007116B0" w:rsidRPr="00584543" w:rsidRDefault="007116B0">
            <w:pPr>
              <w:rPr>
                <w:rFonts w:ascii="Arial" w:hAnsi="Arial" w:cs="Arial"/>
                <w:color w:val="375078"/>
                <w:u w:val="single"/>
                <w:lang w:val="fr-BE"/>
              </w:rPr>
            </w:pPr>
          </w:p>
        </w:tc>
        <w:tc>
          <w:tcPr>
            <w:tcW w:w="545" w:type="dxa"/>
          </w:tcPr>
          <w:p w14:paraId="683524F1" w14:textId="77777777" w:rsidR="007116B0" w:rsidRPr="00584543" w:rsidRDefault="007116B0">
            <w:pPr>
              <w:rPr>
                <w:rFonts w:ascii="Arial" w:hAnsi="Arial" w:cs="Arial"/>
                <w:color w:val="375078"/>
                <w:u w:val="single"/>
                <w:lang w:val="fr-BE"/>
              </w:rPr>
            </w:pPr>
          </w:p>
        </w:tc>
        <w:tc>
          <w:tcPr>
            <w:tcW w:w="1500" w:type="dxa"/>
          </w:tcPr>
          <w:p w14:paraId="59D73114" w14:textId="77777777" w:rsidR="007116B0" w:rsidRPr="00584543" w:rsidRDefault="007116B0">
            <w:pPr>
              <w:rPr>
                <w:rFonts w:ascii="Arial" w:hAnsi="Arial" w:cs="Arial"/>
                <w:color w:val="375078"/>
                <w:u w:val="single"/>
                <w:lang w:val="fr-BE"/>
              </w:rPr>
            </w:pPr>
          </w:p>
        </w:tc>
        <w:tc>
          <w:tcPr>
            <w:tcW w:w="1246" w:type="dxa"/>
          </w:tcPr>
          <w:p w14:paraId="2F82ABF3" w14:textId="77777777" w:rsidR="007116B0" w:rsidRPr="00584543" w:rsidRDefault="007116B0">
            <w:pPr>
              <w:rPr>
                <w:rFonts w:ascii="Arial" w:hAnsi="Arial" w:cs="Arial"/>
                <w:color w:val="375078"/>
                <w:u w:val="single"/>
                <w:lang w:val="fr-BE"/>
              </w:rPr>
            </w:pPr>
          </w:p>
        </w:tc>
      </w:tr>
    </w:tbl>
    <w:p w14:paraId="26A42A8C" w14:textId="77777777" w:rsidR="007116B0" w:rsidRPr="00584543" w:rsidRDefault="007116B0">
      <w:pPr>
        <w:ind w:left="360"/>
        <w:rPr>
          <w:rFonts w:ascii="Arial" w:hAnsi="Arial" w:cs="Arial"/>
          <w:color w:val="375078"/>
          <w:u w:val="single"/>
          <w:lang w:val="fr-BE"/>
        </w:rPr>
      </w:pPr>
    </w:p>
    <w:p w14:paraId="030101F3" w14:textId="77777777" w:rsidR="007116B0" w:rsidRPr="00584543" w:rsidRDefault="007116B0">
      <w:pPr>
        <w:ind w:left="360"/>
        <w:rPr>
          <w:rFonts w:ascii="Arial" w:hAnsi="Arial" w:cs="Arial"/>
          <w:color w:val="375078"/>
          <w:u w:val="single"/>
          <w:lang w:val="fr-BE"/>
        </w:rPr>
      </w:pPr>
    </w:p>
    <w:p w14:paraId="58B46685" w14:textId="77777777" w:rsidR="007116B0" w:rsidRPr="00584543" w:rsidRDefault="00B12B89">
      <w:pPr>
        <w:ind w:left="360"/>
        <w:rPr>
          <w:rFonts w:ascii="Arial" w:hAnsi="Arial" w:cs="Arial"/>
          <w:color w:val="375078"/>
          <w:u w:val="single"/>
          <w:lang w:val="fr-BE"/>
        </w:rPr>
      </w:pPr>
      <w:r w:rsidRPr="00584543">
        <w:rPr>
          <w:rFonts w:ascii="Arial" w:hAnsi="Arial" w:cs="Arial"/>
          <w:color w:val="375078"/>
          <w:u w:val="single"/>
          <w:lang w:val="fr-BE"/>
        </w:rPr>
        <w:t>Tableau – personnel infirmier, personnel soignant et personnel de logistique</w:t>
      </w:r>
    </w:p>
    <w:tbl>
      <w:tblPr>
        <w:tblStyle w:val="Grilledutableau"/>
        <w:tblW w:w="9061" w:type="dxa"/>
        <w:tblInd w:w="360" w:type="dxa"/>
        <w:tblLook w:val="04A0" w:firstRow="1" w:lastRow="0" w:firstColumn="1" w:lastColumn="0" w:noHBand="0" w:noVBand="1"/>
      </w:tblPr>
      <w:tblGrid>
        <w:gridCol w:w="938"/>
        <w:gridCol w:w="644"/>
        <w:gridCol w:w="1060"/>
        <w:gridCol w:w="1378"/>
        <w:gridCol w:w="608"/>
        <w:gridCol w:w="987"/>
        <w:gridCol w:w="1317"/>
        <w:gridCol w:w="1782"/>
        <w:gridCol w:w="742"/>
      </w:tblGrid>
      <w:tr w:rsidR="00584543" w:rsidRPr="00584543" w14:paraId="3E1CA668" w14:textId="77777777">
        <w:tc>
          <w:tcPr>
            <w:tcW w:w="1029" w:type="dxa"/>
          </w:tcPr>
          <w:p w14:paraId="1BCDF2B5"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lastRenderedPageBreak/>
              <w:t>Identité</w:t>
            </w:r>
          </w:p>
        </w:tc>
        <w:tc>
          <w:tcPr>
            <w:tcW w:w="545" w:type="dxa"/>
          </w:tcPr>
          <w:p w14:paraId="46E4D3EF"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ETP</w:t>
            </w:r>
          </w:p>
        </w:tc>
        <w:tc>
          <w:tcPr>
            <w:tcW w:w="972" w:type="dxa"/>
          </w:tcPr>
          <w:p w14:paraId="53A34AEB"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Fonction</w:t>
            </w:r>
          </w:p>
        </w:tc>
        <w:tc>
          <w:tcPr>
            <w:tcW w:w="1290" w:type="dxa"/>
          </w:tcPr>
          <w:p w14:paraId="3A7E0412"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Diplôme et qualification</w:t>
            </w:r>
          </w:p>
        </w:tc>
        <w:tc>
          <w:tcPr>
            <w:tcW w:w="727" w:type="dxa"/>
          </w:tcPr>
          <w:p w14:paraId="0F6EF332"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N° de visa</w:t>
            </w:r>
          </w:p>
        </w:tc>
        <w:tc>
          <w:tcPr>
            <w:tcW w:w="926" w:type="dxa"/>
          </w:tcPr>
          <w:p w14:paraId="2E7471AC"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Année du diplôme</w:t>
            </w:r>
          </w:p>
        </w:tc>
        <w:tc>
          <w:tcPr>
            <w:tcW w:w="1265" w:type="dxa"/>
          </w:tcPr>
          <w:p w14:paraId="4439A947"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Ancienneté au sein du service</w:t>
            </w:r>
          </w:p>
        </w:tc>
        <w:tc>
          <w:tcPr>
            <w:tcW w:w="1645" w:type="dxa"/>
          </w:tcPr>
          <w:p w14:paraId="731FE1CE"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Spécialisation / formation complémentaire</w:t>
            </w:r>
          </w:p>
          <w:p w14:paraId="292693F3" w14:textId="77777777" w:rsidR="007116B0" w:rsidRPr="00584543" w:rsidRDefault="007116B0">
            <w:pPr>
              <w:rPr>
                <w:rFonts w:ascii="Arial" w:hAnsi="Arial" w:cs="Arial"/>
                <w:color w:val="375078"/>
                <w:u w:val="single"/>
                <w:lang w:val="fr-BE"/>
              </w:rPr>
            </w:pPr>
          </w:p>
        </w:tc>
        <w:tc>
          <w:tcPr>
            <w:tcW w:w="662" w:type="dxa"/>
          </w:tcPr>
          <w:p w14:paraId="48068B59" w14:textId="77777777" w:rsidR="007116B0" w:rsidRPr="00584543" w:rsidRDefault="00B12B89">
            <w:pPr>
              <w:rPr>
                <w:rFonts w:ascii="Arial" w:hAnsi="Arial" w:cs="Arial"/>
                <w:color w:val="375078"/>
                <w:u w:val="single"/>
                <w:lang w:val="fr-BE"/>
              </w:rPr>
            </w:pPr>
            <w:r w:rsidRPr="00584543">
              <w:rPr>
                <w:rFonts w:ascii="Arial" w:hAnsi="Arial" w:cs="Arial"/>
                <w:color w:val="375078"/>
                <w:u w:val="single"/>
                <w:lang w:val="fr-BE"/>
              </w:rPr>
              <w:t>Rem.</w:t>
            </w:r>
          </w:p>
        </w:tc>
      </w:tr>
      <w:tr w:rsidR="00584543" w:rsidRPr="00584543" w14:paraId="24ACA90F" w14:textId="77777777">
        <w:tc>
          <w:tcPr>
            <w:tcW w:w="1029" w:type="dxa"/>
          </w:tcPr>
          <w:p w14:paraId="6C28ABC9" w14:textId="77777777" w:rsidR="007116B0" w:rsidRPr="00584543" w:rsidRDefault="007116B0">
            <w:pPr>
              <w:rPr>
                <w:rFonts w:ascii="Arial" w:hAnsi="Arial" w:cs="Arial"/>
                <w:color w:val="375078"/>
                <w:u w:val="single"/>
                <w:lang w:val="fr-BE"/>
              </w:rPr>
            </w:pPr>
          </w:p>
        </w:tc>
        <w:tc>
          <w:tcPr>
            <w:tcW w:w="545" w:type="dxa"/>
          </w:tcPr>
          <w:p w14:paraId="6F532D36" w14:textId="77777777" w:rsidR="007116B0" w:rsidRPr="00584543" w:rsidRDefault="007116B0">
            <w:pPr>
              <w:rPr>
                <w:rFonts w:ascii="Arial" w:hAnsi="Arial" w:cs="Arial"/>
                <w:color w:val="375078"/>
                <w:u w:val="single"/>
                <w:lang w:val="fr-BE"/>
              </w:rPr>
            </w:pPr>
          </w:p>
        </w:tc>
        <w:tc>
          <w:tcPr>
            <w:tcW w:w="972" w:type="dxa"/>
          </w:tcPr>
          <w:p w14:paraId="64FA5FBC" w14:textId="77777777" w:rsidR="007116B0" w:rsidRPr="00584543" w:rsidRDefault="007116B0">
            <w:pPr>
              <w:rPr>
                <w:rFonts w:ascii="Arial" w:hAnsi="Arial" w:cs="Arial"/>
                <w:color w:val="375078"/>
                <w:u w:val="single"/>
                <w:lang w:val="fr-BE"/>
              </w:rPr>
            </w:pPr>
          </w:p>
        </w:tc>
        <w:tc>
          <w:tcPr>
            <w:tcW w:w="1290" w:type="dxa"/>
          </w:tcPr>
          <w:p w14:paraId="74379785" w14:textId="77777777" w:rsidR="007116B0" w:rsidRPr="00584543" w:rsidRDefault="007116B0">
            <w:pPr>
              <w:rPr>
                <w:rFonts w:ascii="Arial" w:hAnsi="Arial" w:cs="Arial"/>
                <w:color w:val="375078"/>
                <w:u w:val="single"/>
                <w:lang w:val="fr-BE"/>
              </w:rPr>
            </w:pPr>
          </w:p>
        </w:tc>
        <w:tc>
          <w:tcPr>
            <w:tcW w:w="727" w:type="dxa"/>
          </w:tcPr>
          <w:p w14:paraId="13BCBC8F" w14:textId="77777777" w:rsidR="007116B0" w:rsidRPr="00584543" w:rsidRDefault="007116B0">
            <w:pPr>
              <w:rPr>
                <w:rFonts w:ascii="Arial" w:hAnsi="Arial" w:cs="Arial"/>
                <w:color w:val="375078"/>
                <w:u w:val="single"/>
                <w:lang w:val="fr-BE"/>
              </w:rPr>
            </w:pPr>
          </w:p>
        </w:tc>
        <w:tc>
          <w:tcPr>
            <w:tcW w:w="926" w:type="dxa"/>
          </w:tcPr>
          <w:p w14:paraId="4A9A7B83" w14:textId="77777777" w:rsidR="007116B0" w:rsidRPr="00584543" w:rsidRDefault="007116B0">
            <w:pPr>
              <w:rPr>
                <w:rFonts w:ascii="Arial" w:hAnsi="Arial" w:cs="Arial"/>
                <w:color w:val="375078"/>
                <w:u w:val="single"/>
                <w:lang w:val="fr-BE"/>
              </w:rPr>
            </w:pPr>
          </w:p>
        </w:tc>
        <w:tc>
          <w:tcPr>
            <w:tcW w:w="1265" w:type="dxa"/>
          </w:tcPr>
          <w:p w14:paraId="238127F5" w14:textId="77777777" w:rsidR="007116B0" w:rsidRPr="00584543" w:rsidRDefault="007116B0">
            <w:pPr>
              <w:rPr>
                <w:rFonts w:ascii="Arial" w:hAnsi="Arial" w:cs="Arial"/>
                <w:color w:val="375078"/>
                <w:u w:val="single"/>
                <w:lang w:val="fr-BE"/>
              </w:rPr>
            </w:pPr>
          </w:p>
        </w:tc>
        <w:tc>
          <w:tcPr>
            <w:tcW w:w="1645" w:type="dxa"/>
          </w:tcPr>
          <w:p w14:paraId="2CE6B3E7" w14:textId="77777777" w:rsidR="007116B0" w:rsidRPr="00584543" w:rsidRDefault="007116B0">
            <w:pPr>
              <w:rPr>
                <w:rFonts w:ascii="Arial" w:hAnsi="Arial" w:cs="Arial"/>
                <w:color w:val="375078"/>
                <w:u w:val="single"/>
                <w:lang w:val="fr-BE"/>
              </w:rPr>
            </w:pPr>
          </w:p>
        </w:tc>
        <w:tc>
          <w:tcPr>
            <w:tcW w:w="662" w:type="dxa"/>
          </w:tcPr>
          <w:p w14:paraId="29906CDA" w14:textId="77777777" w:rsidR="007116B0" w:rsidRPr="00584543" w:rsidRDefault="007116B0">
            <w:pPr>
              <w:rPr>
                <w:rFonts w:ascii="Arial" w:hAnsi="Arial" w:cs="Arial"/>
                <w:color w:val="375078"/>
                <w:u w:val="single"/>
                <w:lang w:val="fr-BE"/>
              </w:rPr>
            </w:pPr>
          </w:p>
        </w:tc>
      </w:tr>
    </w:tbl>
    <w:p w14:paraId="0EDE7154" w14:textId="77777777" w:rsidR="007116B0" w:rsidRPr="00CF30AF" w:rsidRDefault="007116B0">
      <w:pPr>
        <w:ind w:left="360"/>
        <w:rPr>
          <w:rFonts w:ascii="Palatino Linotype" w:hAnsi="Palatino Linotype"/>
          <w:u w:val="single"/>
          <w:lang w:val="fr-BE"/>
        </w:rPr>
      </w:pPr>
    </w:p>
    <w:p w14:paraId="06AE64EF" w14:textId="215C66F5" w:rsidR="007116B0" w:rsidRDefault="007116B0">
      <w:pPr>
        <w:ind w:left="360"/>
        <w:rPr>
          <w:rFonts w:ascii="Palatino Linotype" w:hAnsi="Palatino Linotype"/>
          <w:u w:val="single"/>
          <w:lang w:val="fr-BE"/>
        </w:rPr>
      </w:pPr>
    </w:p>
    <w:p w14:paraId="70E6885D" w14:textId="570A3CF0" w:rsidR="00584543" w:rsidRDefault="00584543">
      <w:pPr>
        <w:ind w:left="360"/>
        <w:rPr>
          <w:rFonts w:ascii="Palatino Linotype" w:hAnsi="Palatino Linotype"/>
          <w:u w:val="single"/>
          <w:lang w:val="fr-BE"/>
        </w:rPr>
      </w:pPr>
    </w:p>
    <w:p w14:paraId="0A908BBE" w14:textId="664DBE01" w:rsidR="00584543" w:rsidRDefault="00584543">
      <w:pPr>
        <w:ind w:left="360"/>
        <w:rPr>
          <w:rFonts w:ascii="Palatino Linotype" w:hAnsi="Palatino Linotype"/>
          <w:u w:val="single"/>
          <w:lang w:val="fr-BE"/>
        </w:rPr>
      </w:pPr>
    </w:p>
    <w:p w14:paraId="4F7F1F3A" w14:textId="77777777" w:rsidR="00584543" w:rsidRPr="00CF30AF" w:rsidRDefault="00584543">
      <w:pPr>
        <w:ind w:left="360"/>
        <w:rPr>
          <w:rFonts w:ascii="Palatino Linotype" w:hAnsi="Palatino Linotype"/>
          <w:u w:val="single"/>
          <w:lang w:val="fr-BE"/>
        </w:rPr>
      </w:pPr>
    </w:p>
    <w:p w14:paraId="6B62C7E3" w14:textId="77777777" w:rsidR="007116B0" w:rsidRPr="00584543" w:rsidRDefault="00B12B89">
      <w:pPr>
        <w:ind w:left="360"/>
        <w:rPr>
          <w:rFonts w:ascii="Arial" w:hAnsi="Arial" w:cs="Arial"/>
          <w:color w:val="375078"/>
          <w:u w:val="single"/>
          <w:lang w:val="fr-BE"/>
        </w:rPr>
      </w:pPr>
      <w:r w:rsidRPr="00584543">
        <w:rPr>
          <w:rFonts w:ascii="Arial" w:hAnsi="Arial" w:cs="Arial"/>
          <w:color w:val="375078"/>
          <w:u w:val="single"/>
          <w:lang w:val="fr-BE"/>
        </w:rPr>
        <w:t>Joindre le protocole pour les soins de l’AVC</w:t>
      </w:r>
    </w:p>
    <w:p w14:paraId="479B4FF7" w14:textId="77777777" w:rsidR="007116B0" w:rsidRPr="00CF30AF" w:rsidRDefault="00B12B89">
      <w:pPr>
        <w:ind w:left="360"/>
        <w:rPr>
          <w:rFonts w:ascii="Palatino Linotype" w:hAnsi="Palatino Linotype"/>
          <w:lang w:val="fr-BE"/>
        </w:rPr>
      </w:pPr>
      <w:r w:rsidRPr="00CF30AF">
        <w:rPr>
          <w:rFonts w:ascii="Palatino Linotype" w:hAnsi="Palatino Linotype"/>
          <w:lang w:val="fr-BE"/>
        </w:rPr>
        <w:t xml:space="preserve">Protocole, approuvé après concertation pluridisciplinaire au sein de l’établissement, contenant les grandes lignes de la prise en charge spécifique des patients souffrant d’insuffisance </w:t>
      </w:r>
      <w:proofErr w:type="spellStart"/>
      <w:r w:rsidRPr="00CF30AF">
        <w:rPr>
          <w:rFonts w:ascii="Palatino Linotype" w:hAnsi="Palatino Linotype"/>
          <w:lang w:val="fr-BE"/>
        </w:rPr>
        <w:t>cérébrovasculaire</w:t>
      </w:r>
      <w:proofErr w:type="spellEnd"/>
      <w:r w:rsidRPr="00CF30AF">
        <w:rPr>
          <w:rFonts w:ascii="Palatino Linotype" w:hAnsi="Palatino Linotype"/>
          <w:lang w:val="fr-BE"/>
        </w:rPr>
        <w:t xml:space="preserve"> aiguë.</w:t>
      </w:r>
    </w:p>
    <w:p w14:paraId="2C57A45A" w14:textId="77777777" w:rsidR="007116B0" w:rsidRPr="00CF30AF" w:rsidRDefault="00B12B89">
      <w:pPr>
        <w:ind w:left="360"/>
        <w:rPr>
          <w:rFonts w:ascii="Palatino Linotype" w:hAnsi="Palatino Linotype"/>
          <w:lang w:val="fr-BE"/>
        </w:rPr>
      </w:pPr>
      <w:r w:rsidRPr="00CF30AF">
        <w:rPr>
          <w:rFonts w:ascii="Palatino Linotype" w:hAnsi="Palatino Linotype"/>
          <w:lang w:val="fr-BE"/>
        </w:rPr>
        <w:t>Ce protocole traite en particulier :</w:t>
      </w:r>
    </w:p>
    <w:p w14:paraId="3948E092" w14:textId="77777777" w:rsidR="007116B0" w:rsidRPr="00CF30AF" w:rsidRDefault="00B12B89">
      <w:pPr>
        <w:pStyle w:val="Paragraphedeliste"/>
        <w:numPr>
          <w:ilvl w:val="0"/>
          <w:numId w:val="9"/>
        </w:numPr>
        <w:rPr>
          <w:rFonts w:ascii="Palatino Linotype" w:hAnsi="Palatino Linotype"/>
          <w:lang w:val="fr-BE"/>
        </w:rPr>
      </w:pPr>
      <w:r w:rsidRPr="00CF30AF">
        <w:rPr>
          <w:rFonts w:ascii="Palatino Linotype" w:hAnsi="Palatino Linotype"/>
          <w:lang w:val="fr-BE"/>
        </w:rPr>
        <w:t xml:space="preserve">de la première prise en charge spécifique des patients souffrant d’insuffisance </w:t>
      </w:r>
      <w:proofErr w:type="spellStart"/>
      <w:r w:rsidRPr="00CF30AF">
        <w:rPr>
          <w:rFonts w:ascii="Palatino Linotype" w:hAnsi="Palatino Linotype"/>
          <w:lang w:val="fr-BE"/>
        </w:rPr>
        <w:t>cérébrovasculaire</w:t>
      </w:r>
      <w:proofErr w:type="spellEnd"/>
      <w:r w:rsidRPr="00CF30AF">
        <w:rPr>
          <w:rFonts w:ascii="Palatino Linotype" w:hAnsi="Palatino Linotype"/>
          <w:lang w:val="fr-BE"/>
        </w:rPr>
        <w:t xml:space="preserve"> aiguë;</w:t>
      </w:r>
    </w:p>
    <w:p w14:paraId="3BDC0CA4" w14:textId="77777777" w:rsidR="007116B0" w:rsidRPr="00CF30AF" w:rsidRDefault="00B12B89">
      <w:pPr>
        <w:pStyle w:val="Paragraphedeliste"/>
        <w:numPr>
          <w:ilvl w:val="0"/>
          <w:numId w:val="9"/>
        </w:numPr>
        <w:rPr>
          <w:rFonts w:ascii="Palatino Linotype" w:hAnsi="Palatino Linotype"/>
          <w:lang w:val="fr-BE"/>
        </w:rPr>
      </w:pPr>
      <w:r w:rsidRPr="00CF30AF">
        <w:rPr>
          <w:rFonts w:ascii="Palatino Linotype" w:hAnsi="Palatino Linotype"/>
          <w:lang w:val="fr-BE"/>
        </w:rPr>
        <w:t>des modalités relatives à l’organisation des patients;</w:t>
      </w:r>
    </w:p>
    <w:p w14:paraId="03DDD3FC" w14:textId="77777777" w:rsidR="007116B0" w:rsidRPr="00CF30AF" w:rsidRDefault="00B12B89">
      <w:pPr>
        <w:pStyle w:val="Paragraphedeliste"/>
        <w:numPr>
          <w:ilvl w:val="0"/>
          <w:numId w:val="9"/>
        </w:numPr>
        <w:rPr>
          <w:rFonts w:ascii="Palatino Linotype" w:hAnsi="Palatino Linotype"/>
          <w:lang w:val="fr-BE"/>
        </w:rPr>
      </w:pPr>
      <w:r w:rsidRPr="00CF30AF">
        <w:rPr>
          <w:rFonts w:ascii="Palatino Linotype" w:hAnsi="Palatino Linotype"/>
          <w:lang w:val="fr-BE"/>
        </w:rPr>
        <w:t xml:space="preserve">le cas échéant, de la prise en charge des patients souffrant d’insuffisance </w:t>
      </w:r>
      <w:proofErr w:type="spellStart"/>
      <w:r w:rsidRPr="00CF30AF">
        <w:rPr>
          <w:rFonts w:ascii="Palatino Linotype" w:hAnsi="Palatino Linotype"/>
          <w:lang w:val="fr-BE"/>
        </w:rPr>
        <w:t>cérébrovasculaire</w:t>
      </w:r>
      <w:proofErr w:type="spellEnd"/>
      <w:r w:rsidRPr="00CF30AF">
        <w:rPr>
          <w:rFonts w:ascii="Palatino Linotype" w:hAnsi="Palatino Linotype"/>
          <w:lang w:val="fr-BE"/>
        </w:rPr>
        <w:t xml:space="preserve"> aiguë dans la phase post-aiguë et la phrase de revalidation.</w:t>
      </w:r>
    </w:p>
    <w:p w14:paraId="701A2D4E" w14:textId="77777777" w:rsidR="007116B0" w:rsidRPr="00CF30AF" w:rsidRDefault="007116B0">
      <w:pPr>
        <w:ind w:left="360"/>
        <w:rPr>
          <w:rFonts w:ascii="Palatino Linotype" w:hAnsi="Palatino Linotype"/>
          <w:lang w:val="fr-BE"/>
        </w:rPr>
      </w:pPr>
    </w:p>
    <w:sectPr w:rsidR="007116B0" w:rsidRPr="00CF30AF" w:rsidSect="00584543">
      <w:headerReference w:type="default" r:id="rId12"/>
      <w:footerReference w:type="default" r:id="rId13"/>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9ACFE" w14:textId="77777777" w:rsidR="0045625D" w:rsidRDefault="0045625D">
      <w:pPr>
        <w:spacing w:after="0" w:line="240" w:lineRule="auto"/>
      </w:pPr>
      <w:r>
        <w:separator/>
      </w:r>
    </w:p>
  </w:endnote>
  <w:endnote w:type="continuationSeparator" w:id="0">
    <w:p w14:paraId="70FB987B" w14:textId="77777777" w:rsidR="0045625D" w:rsidRDefault="0045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2901427A" w14:textId="77777777" w:rsidR="007116B0" w:rsidRDefault="00B12B89">
        <w:pPr>
          <w:pStyle w:val="Pieddepage"/>
          <w:jc w:val="right"/>
        </w:pPr>
        <w:r>
          <w:fldChar w:fldCharType="begin"/>
        </w:r>
        <w:r>
          <w:instrText>PAGE   \* MERGEFORMAT</w:instrText>
        </w:r>
        <w:r>
          <w:fldChar w:fldCharType="separate"/>
        </w:r>
        <w:r w:rsidRPr="00B12B89">
          <w:rPr>
            <w:noProof/>
            <w:lang w:val="nl-NL"/>
          </w:rPr>
          <w:t>1</w:t>
        </w:r>
        <w:r>
          <w:fldChar w:fldCharType="end"/>
        </w:r>
      </w:p>
    </w:sdtContent>
  </w:sdt>
  <w:p w14:paraId="30601618" w14:textId="77777777" w:rsidR="007116B0" w:rsidRDefault="007116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FC1E1" w14:textId="77777777" w:rsidR="0045625D" w:rsidRDefault="0045625D">
      <w:pPr>
        <w:spacing w:after="0" w:line="240" w:lineRule="auto"/>
      </w:pPr>
      <w:r>
        <w:separator/>
      </w:r>
    </w:p>
  </w:footnote>
  <w:footnote w:type="continuationSeparator" w:id="0">
    <w:p w14:paraId="3974DA39" w14:textId="77777777" w:rsidR="0045625D" w:rsidRDefault="0045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D660" w14:textId="764EED3F" w:rsidR="00584543" w:rsidRDefault="00584543">
    <w:pPr>
      <w:pStyle w:val="En-tte"/>
    </w:pPr>
    <w:r>
      <w:rPr>
        <w:noProof/>
      </w:rPr>
      <w:drawing>
        <wp:anchor distT="0" distB="0" distL="114300" distR="114300" simplePos="0" relativeHeight="251658240" behindDoc="0" locked="0" layoutInCell="1" allowOverlap="1" wp14:anchorId="6479AD10" wp14:editId="6A4E5407">
          <wp:simplePos x="0" y="0"/>
          <wp:positionH relativeFrom="column">
            <wp:posOffset>-95885</wp:posOffset>
          </wp:positionH>
          <wp:positionV relativeFrom="paragraph">
            <wp:posOffset>-101600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C5653"/>
    <w:multiLevelType w:val="hybridMultilevel"/>
    <w:tmpl w:val="6A86044E"/>
    <w:lvl w:ilvl="0" w:tplc="FAC60E0E">
      <w:start w:val="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31287C"/>
    <w:multiLevelType w:val="hybridMultilevel"/>
    <w:tmpl w:val="B058D11A"/>
    <w:lvl w:ilvl="0" w:tplc="1128924A">
      <w:start w:val="5"/>
      <w:numFmt w:val="bullet"/>
      <w:lvlText w:val="-"/>
      <w:lvlJc w:val="left"/>
      <w:pPr>
        <w:ind w:left="3900" w:hanging="360"/>
      </w:pPr>
      <w:rPr>
        <w:rFonts w:ascii="Calibri" w:eastAsiaTheme="minorHAnsi" w:hAnsi="Calibri" w:cstheme="minorBidi" w:hint="default"/>
      </w:rPr>
    </w:lvl>
    <w:lvl w:ilvl="1" w:tplc="080C0003" w:tentative="1">
      <w:start w:val="1"/>
      <w:numFmt w:val="bullet"/>
      <w:lvlText w:val="o"/>
      <w:lvlJc w:val="left"/>
      <w:pPr>
        <w:ind w:left="4620" w:hanging="360"/>
      </w:pPr>
      <w:rPr>
        <w:rFonts w:ascii="Courier New" w:hAnsi="Courier New" w:cs="Courier New" w:hint="default"/>
      </w:rPr>
    </w:lvl>
    <w:lvl w:ilvl="2" w:tplc="080C0005" w:tentative="1">
      <w:start w:val="1"/>
      <w:numFmt w:val="bullet"/>
      <w:lvlText w:val=""/>
      <w:lvlJc w:val="left"/>
      <w:pPr>
        <w:ind w:left="5340" w:hanging="360"/>
      </w:pPr>
      <w:rPr>
        <w:rFonts w:ascii="Wingdings" w:hAnsi="Wingdings" w:hint="default"/>
      </w:rPr>
    </w:lvl>
    <w:lvl w:ilvl="3" w:tplc="080C0001" w:tentative="1">
      <w:start w:val="1"/>
      <w:numFmt w:val="bullet"/>
      <w:lvlText w:val=""/>
      <w:lvlJc w:val="left"/>
      <w:pPr>
        <w:ind w:left="6060" w:hanging="360"/>
      </w:pPr>
      <w:rPr>
        <w:rFonts w:ascii="Symbol" w:hAnsi="Symbol" w:hint="default"/>
      </w:rPr>
    </w:lvl>
    <w:lvl w:ilvl="4" w:tplc="080C0003" w:tentative="1">
      <w:start w:val="1"/>
      <w:numFmt w:val="bullet"/>
      <w:lvlText w:val="o"/>
      <w:lvlJc w:val="left"/>
      <w:pPr>
        <w:ind w:left="6780" w:hanging="360"/>
      </w:pPr>
      <w:rPr>
        <w:rFonts w:ascii="Courier New" w:hAnsi="Courier New" w:cs="Courier New" w:hint="default"/>
      </w:rPr>
    </w:lvl>
    <w:lvl w:ilvl="5" w:tplc="080C0005" w:tentative="1">
      <w:start w:val="1"/>
      <w:numFmt w:val="bullet"/>
      <w:lvlText w:val=""/>
      <w:lvlJc w:val="left"/>
      <w:pPr>
        <w:ind w:left="7500" w:hanging="360"/>
      </w:pPr>
      <w:rPr>
        <w:rFonts w:ascii="Wingdings" w:hAnsi="Wingdings" w:hint="default"/>
      </w:rPr>
    </w:lvl>
    <w:lvl w:ilvl="6" w:tplc="080C0001" w:tentative="1">
      <w:start w:val="1"/>
      <w:numFmt w:val="bullet"/>
      <w:lvlText w:val=""/>
      <w:lvlJc w:val="left"/>
      <w:pPr>
        <w:ind w:left="8220" w:hanging="360"/>
      </w:pPr>
      <w:rPr>
        <w:rFonts w:ascii="Symbol" w:hAnsi="Symbol" w:hint="default"/>
      </w:rPr>
    </w:lvl>
    <w:lvl w:ilvl="7" w:tplc="080C0003" w:tentative="1">
      <w:start w:val="1"/>
      <w:numFmt w:val="bullet"/>
      <w:lvlText w:val="o"/>
      <w:lvlJc w:val="left"/>
      <w:pPr>
        <w:ind w:left="8940" w:hanging="360"/>
      </w:pPr>
      <w:rPr>
        <w:rFonts w:ascii="Courier New" w:hAnsi="Courier New" w:cs="Courier New" w:hint="default"/>
      </w:rPr>
    </w:lvl>
    <w:lvl w:ilvl="8" w:tplc="080C0005" w:tentative="1">
      <w:start w:val="1"/>
      <w:numFmt w:val="bullet"/>
      <w:lvlText w:val=""/>
      <w:lvlJc w:val="left"/>
      <w:pPr>
        <w:ind w:left="9660" w:hanging="360"/>
      </w:pPr>
      <w:rPr>
        <w:rFonts w:ascii="Wingdings" w:hAnsi="Wingdings" w:hint="default"/>
      </w:rPr>
    </w:lvl>
  </w:abstractNum>
  <w:abstractNum w:abstractNumId="2"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545AB1"/>
    <w:multiLevelType w:val="hybridMultilevel"/>
    <w:tmpl w:val="49E6726E"/>
    <w:lvl w:ilvl="0" w:tplc="4EC2F396">
      <w:start w:val="5"/>
      <w:numFmt w:val="bullet"/>
      <w:lvlText w:val="-"/>
      <w:lvlJc w:val="left"/>
      <w:pPr>
        <w:ind w:left="3900" w:hanging="360"/>
      </w:pPr>
      <w:rPr>
        <w:rFonts w:ascii="Calibri" w:eastAsiaTheme="minorHAnsi" w:hAnsi="Calibri" w:cstheme="minorBidi" w:hint="default"/>
      </w:rPr>
    </w:lvl>
    <w:lvl w:ilvl="1" w:tplc="080C0003" w:tentative="1">
      <w:start w:val="1"/>
      <w:numFmt w:val="bullet"/>
      <w:lvlText w:val="o"/>
      <w:lvlJc w:val="left"/>
      <w:pPr>
        <w:ind w:left="4620" w:hanging="360"/>
      </w:pPr>
      <w:rPr>
        <w:rFonts w:ascii="Courier New" w:hAnsi="Courier New" w:cs="Courier New" w:hint="default"/>
      </w:rPr>
    </w:lvl>
    <w:lvl w:ilvl="2" w:tplc="080C0005" w:tentative="1">
      <w:start w:val="1"/>
      <w:numFmt w:val="bullet"/>
      <w:lvlText w:val=""/>
      <w:lvlJc w:val="left"/>
      <w:pPr>
        <w:ind w:left="5340" w:hanging="360"/>
      </w:pPr>
      <w:rPr>
        <w:rFonts w:ascii="Wingdings" w:hAnsi="Wingdings" w:hint="default"/>
      </w:rPr>
    </w:lvl>
    <w:lvl w:ilvl="3" w:tplc="080C0001" w:tentative="1">
      <w:start w:val="1"/>
      <w:numFmt w:val="bullet"/>
      <w:lvlText w:val=""/>
      <w:lvlJc w:val="left"/>
      <w:pPr>
        <w:ind w:left="6060" w:hanging="360"/>
      </w:pPr>
      <w:rPr>
        <w:rFonts w:ascii="Symbol" w:hAnsi="Symbol" w:hint="default"/>
      </w:rPr>
    </w:lvl>
    <w:lvl w:ilvl="4" w:tplc="080C0003" w:tentative="1">
      <w:start w:val="1"/>
      <w:numFmt w:val="bullet"/>
      <w:lvlText w:val="o"/>
      <w:lvlJc w:val="left"/>
      <w:pPr>
        <w:ind w:left="6780" w:hanging="360"/>
      </w:pPr>
      <w:rPr>
        <w:rFonts w:ascii="Courier New" w:hAnsi="Courier New" w:cs="Courier New" w:hint="default"/>
      </w:rPr>
    </w:lvl>
    <w:lvl w:ilvl="5" w:tplc="080C0005" w:tentative="1">
      <w:start w:val="1"/>
      <w:numFmt w:val="bullet"/>
      <w:lvlText w:val=""/>
      <w:lvlJc w:val="left"/>
      <w:pPr>
        <w:ind w:left="7500" w:hanging="360"/>
      </w:pPr>
      <w:rPr>
        <w:rFonts w:ascii="Wingdings" w:hAnsi="Wingdings" w:hint="default"/>
      </w:rPr>
    </w:lvl>
    <w:lvl w:ilvl="6" w:tplc="080C0001" w:tentative="1">
      <w:start w:val="1"/>
      <w:numFmt w:val="bullet"/>
      <w:lvlText w:val=""/>
      <w:lvlJc w:val="left"/>
      <w:pPr>
        <w:ind w:left="8220" w:hanging="360"/>
      </w:pPr>
      <w:rPr>
        <w:rFonts w:ascii="Symbol" w:hAnsi="Symbol" w:hint="default"/>
      </w:rPr>
    </w:lvl>
    <w:lvl w:ilvl="7" w:tplc="080C0003" w:tentative="1">
      <w:start w:val="1"/>
      <w:numFmt w:val="bullet"/>
      <w:lvlText w:val="o"/>
      <w:lvlJc w:val="left"/>
      <w:pPr>
        <w:ind w:left="8940" w:hanging="360"/>
      </w:pPr>
      <w:rPr>
        <w:rFonts w:ascii="Courier New" w:hAnsi="Courier New" w:cs="Courier New" w:hint="default"/>
      </w:rPr>
    </w:lvl>
    <w:lvl w:ilvl="8" w:tplc="080C0005" w:tentative="1">
      <w:start w:val="1"/>
      <w:numFmt w:val="bullet"/>
      <w:lvlText w:val=""/>
      <w:lvlJc w:val="left"/>
      <w:pPr>
        <w:ind w:left="9660" w:hanging="360"/>
      </w:pPr>
      <w:rPr>
        <w:rFonts w:ascii="Wingdings" w:hAnsi="Wingdings" w:hint="default"/>
      </w:rPr>
    </w:lvl>
  </w:abstractNum>
  <w:abstractNum w:abstractNumId="4" w15:restartNumberingAfterBreak="0">
    <w:nsid w:val="3A3F342C"/>
    <w:multiLevelType w:val="hybridMultilevel"/>
    <w:tmpl w:val="8A4AB7B0"/>
    <w:lvl w:ilvl="0" w:tplc="82D6DF34">
      <w:start w:val="5"/>
      <w:numFmt w:val="bullet"/>
      <w:lvlText w:val="-"/>
      <w:lvlJc w:val="left"/>
      <w:pPr>
        <w:ind w:left="3192" w:hanging="360"/>
      </w:pPr>
      <w:rPr>
        <w:rFonts w:ascii="Calibri" w:eastAsiaTheme="minorHAnsi" w:hAnsi="Calibri" w:cstheme="minorBidi"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EC030EF"/>
    <w:multiLevelType w:val="hybridMultilevel"/>
    <w:tmpl w:val="DC400F5E"/>
    <w:lvl w:ilvl="0" w:tplc="27D67F0E">
      <w:start w:val="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60F9721B"/>
    <w:multiLevelType w:val="hybridMultilevel"/>
    <w:tmpl w:val="7AD6D7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6"/>
  </w:num>
  <w:num w:numId="5">
    <w:abstractNumId w:val="3"/>
  </w:num>
  <w:num w:numId="6">
    <w:abstractNumId w:val="0"/>
  </w:num>
  <w:num w:numId="7">
    <w:abstractNumId w:val="4"/>
  </w:num>
  <w:num w:numId="8">
    <w:abstractNumId w:val="1"/>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B0"/>
    <w:rsid w:val="000172B2"/>
    <w:rsid w:val="00160474"/>
    <w:rsid w:val="0045625D"/>
    <w:rsid w:val="004C1EE6"/>
    <w:rsid w:val="00584543"/>
    <w:rsid w:val="005C14F7"/>
    <w:rsid w:val="007116B0"/>
    <w:rsid w:val="009A2D56"/>
    <w:rsid w:val="00AC0B01"/>
    <w:rsid w:val="00B12B89"/>
    <w:rsid w:val="00BC11C5"/>
    <w:rsid w:val="00CF30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2B468"/>
  <w15:docId w15:val="{F99470A1-5627-4754-A7F1-94EC6292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sid w:val="000172B2"/>
    <w:rPr>
      <w:color w:val="0000FF" w:themeColor="hyperlink"/>
      <w:u w:val="single"/>
    </w:rPr>
  </w:style>
  <w:style w:type="character" w:styleId="Mentionnonrsolue">
    <w:name w:val="Unresolved Mention"/>
    <w:basedOn w:val="Policepardfaut"/>
    <w:uiPriority w:val="99"/>
    <w:semiHidden/>
    <w:unhideWhenUsed/>
    <w:rsid w:val="0001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738144">
      <w:bodyDiv w:val="1"/>
      <w:marLeft w:val="0"/>
      <w:marRight w:val="0"/>
      <w:marTop w:val="0"/>
      <w:marBottom w:val="0"/>
      <w:divBdr>
        <w:top w:val="none" w:sz="0" w:space="0" w:color="auto"/>
        <w:left w:val="none" w:sz="0" w:space="0" w:color="auto"/>
        <w:bottom w:val="none" w:sz="0" w:space="0" w:color="auto"/>
        <w:right w:val="none" w:sz="0" w:space="0" w:color="auto"/>
      </w:divBdr>
    </w:div>
    <w:div w:id="1516457509">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0680-92AB-422C-B4A0-5FE404F64E7E}">
  <ds:schemaRefs>
    <ds:schemaRef ds:uri="http://schemas.microsoft.com/sharepoint/v3/contenttype/forms"/>
  </ds:schemaRefs>
</ds:datastoreItem>
</file>

<file path=customXml/itemProps2.xml><?xml version="1.0" encoding="utf-8"?>
<ds:datastoreItem xmlns:ds="http://schemas.openxmlformats.org/officeDocument/2006/customXml" ds:itemID="{5D16885E-8049-4D5D-BAB6-454842AA9C31}">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3.xml><?xml version="1.0" encoding="utf-8"?>
<ds:datastoreItem xmlns:ds="http://schemas.openxmlformats.org/officeDocument/2006/customXml" ds:itemID="{1975E367-8276-41CD-85EF-A7EF40A9C96D}"/>
</file>

<file path=customXml/itemProps4.xml><?xml version="1.0" encoding="utf-8"?>
<ds:datastoreItem xmlns:ds="http://schemas.openxmlformats.org/officeDocument/2006/customXml" ds:itemID="{EB0CB29E-80B6-4011-9C2E-8946B7A2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2316</Words>
  <Characters>12744</Characters>
  <Application>Microsoft Office Word</Application>
  <DocSecurity>0</DocSecurity>
  <Lines>106</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5</cp:revision>
  <cp:lastPrinted>2014-11-18T16:05:00Z</cp:lastPrinted>
  <dcterms:created xsi:type="dcterms:W3CDTF">2024-01-30T17:08:00Z</dcterms:created>
  <dcterms:modified xsi:type="dcterms:W3CDTF">2024-02-13T12:24:00Z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