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4ED71" w14:textId="77777777" w:rsidR="00D31F2A" w:rsidRPr="00B003A1" w:rsidRDefault="00D31F2A" w:rsidP="00D31F2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375078"/>
          <w:sz w:val="24"/>
          <w:szCs w:val="24"/>
          <w:u w:val="single"/>
          <w:lang w:val="fr-BE" w:eastAsia="fr-FR"/>
        </w:rPr>
      </w:pPr>
      <w:r w:rsidRPr="00B003A1">
        <w:rPr>
          <w:rFonts w:ascii="Arial" w:eastAsia="Times New Roman" w:hAnsi="Arial" w:cs="Arial"/>
          <w:b/>
          <w:bCs/>
          <w:color w:val="375078"/>
          <w:sz w:val="24"/>
          <w:szCs w:val="24"/>
          <w:u w:val="single"/>
          <w:lang w:val="fr-BE" w:eastAsia="fr-FR"/>
        </w:rPr>
        <w:t>Questionnaire : arrêté royal fixant les normes auxquelles la fonction liaison pédiatrique doit répondre pour être agréée</w:t>
      </w:r>
    </w:p>
    <w:p w14:paraId="7FD5E003" w14:textId="77777777" w:rsidR="00D31F2A" w:rsidRPr="00B003A1" w:rsidRDefault="00D31F2A" w:rsidP="00D31F2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375078"/>
          <w:sz w:val="20"/>
          <w:szCs w:val="20"/>
          <w:u w:val="single"/>
          <w:lang w:val="fr-BE" w:eastAsia="fr-FR"/>
        </w:rPr>
      </w:pPr>
      <w:r w:rsidRPr="00B003A1">
        <w:rPr>
          <w:rFonts w:ascii="Arial" w:eastAsia="Times New Roman" w:hAnsi="Arial" w:cs="Arial"/>
          <w:b/>
          <w:color w:val="375078"/>
          <w:sz w:val="20"/>
          <w:szCs w:val="20"/>
          <w:u w:val="single"/>
          <w:lang w:val="fr-BE" w:eastAsia="fr-FR"/>
        </w:rPr>
        <w:t>(A.R. 15/11/2010)</w:t>
      </w:r>
    </w:p>
    <w:p w14:paraId="1BD7F553" w14:textId="77777777" w:rsidR="00D31F2A" w:rsidRDefault="00D31F2A" w:rsidP="00035799">
      <w:pPr>
        <w:rPr>
          <w:rFonts w:ascii="Palatino Linotype" w:hAnsi="Palatino Linotype"/>
          <w:b/>
          <w:bCs/>
          <w:lang w:val="fr-BE"/>
        </w:rPr>
      </w:pPr>
    </w:p>
    <w:p w14:paraId="45D6B5BC" w14:textId="2C5389BD" w:rsidR="00035799" w:rsidRPr="00092E41" w:rsidRDefault="00035799" w:rsidP="00035799">
      <w:pPr>
        <w:rPr>
          <w:rFonts w:ascii="Palatino Linotype" w:eastAsia="Calibri" w:hAnsi="Palatino Linotype"/>
          <w:i/>
          <w:lang w:val="fr-BE"/>
        </w:rPr>
      </w:pPr>
      <w:r w:rsidRPr="00092E41">
        <w:rPr>
          <w:rFonts w:ascii="Palatino Linotype" w:hAnsi="Palatino Linotype"/>
          <w:b/>
          <w:bCs/>
          <w:lang w:val="fr-BE"/>
        </w:rPr>
        <w:t>*</w:t>
      </w:r>
      <w:r w:rsidRPr="00092E41">
        <w:rPr>
          <w:rFonts w:ascii="Palatino Linotype" w:eastAsia="Calibri" w:hAnsi="Palatino Linotype"/>
          <w:lang w:val="fr-BE"/>
        </w:rPr>
        <w:t xml:space="preserve"> </w:t>
      </w:r>
      <w:r w:rsidRPr="00092E41">
        <w:rPr>
          <w:rFonts w:ascii="Palatino Linotype" w:eastAsia="Calibri" w:hAnsi="Palatino Linotype"/>
          <w:i/>
          <w:lang w:val="fr-BE"/>
        </w:rPr>
        <w:t xml:space="preserve">Pour le traitement optimal de votre demande, il est nécessaire de répondre à </w:t>
      </w:r>
      <w:r w:rsidRPr="00092E41">
        <w:rPr>
          <w:rFonts w:ascii="Palatino Linotype" w:eastAsia="Calibri" w:hAnsi="Palatino Linotype"/>
          <w:b/>
          <w:bCs/>
          <w:i/>
          <w:lang w:val="fr-BE"/>
        </w:rPr>
        <w:t>toutes les questions</w:t>
      </w:r>
      <w:r w:rsidRPr="00092E41">
        <w:rPr>
          <w:rFonts w:ascii="Palatino Linotype" w:eastAsia="Calibri" w:hAnsi="Palatino Linotype"/>
          <w:i/>
          <w:lang w:val="fr-BE"/>
        </w:rPr>
        <w:t xml:space="preserve"> reprises sur ce questionnaire. Veuillez également cocher la case 'pas d'application' lorsque la question ne s'applique pas à votre institution.</w:t>
      </w:r>
    </w:p>
    <w:p w14:paraId="122D8769" w14:textId="03102987" w:rsidR="00370AC7" w:rsidRPr="00E803CB" w:rsidRDefault="00D31F2A" w:rsidP="00370AC7">
      <w:pPr>
        <w:spacing w:after="0" w:line="240" w:lineRule="auto"/>
        <w:ind w:right="140"/>
        <w:jc w:val="both"/>
        <w:rPr>
          <w:rFonts w:ascii="Arial" w:eastAsia="Times New Roman" w:hAnsi="Arial" w:cs="Arial"/>
          <w:b/>
          <w:bCs/>
          <w:color w:val="375078"/>
          <w:u w:val="single"/>
          <w:lang w:val="fr-FR" w:eastAsia="zh-CN"/>
        </w:rPr>
      </w:pPr>
      <w:r w:rsidRPr="00E803CB">
        <w:rPr>
          <w:rFonts w:ascii="Arial" w:eastAsia="Times New Roman" w:hAnsi="Arial" w:cs="Arial"/>
          <w:b/>
          <w:bCs/>
          <w:color w:val="375078"/>
          <w:u w:val="single"/>
          <w:lang w:val="fr-FR" w:eastAsia="zh-CN"/>
        </w:rPr>
        <w:t xml:space="preserve">1- </w:t>
      </w:r>
      <w:r w:rsidR="00370AC7" w:rsidRPr="00E803CB">
        <w:rPr>
          <w:rFonts w:ascii="Arial" w:eastAsia="Times New Roman" w:hAnsi="Arial" w:cs="Arial"/>
          <w:b/>
          <w:bCs/>
          <w:color w:val="375078"/>
          <w:u w:val="single"/>
          <w:lang w:val="fr-FR" w:eastAsia="zh-CN"/>
        </w:rPr>
        <w:t>Si la demande se fait par voie postale: veuillez envoyer les documents dans cet ordre et les enregistrer sur une clé USB (pas dans un fichier zip):</w:t>
      </w:r>
    </w:p>
    <w:p w14:paraId="3E022C13" w14:textId="77777777" w:rsidR="00B003A1" w:rsidRPr="00E803CB" w:rsidRDefault="00B003A1" w:rsidP="00370AC7">
      <w:pPr>
        <w:spacing w:after="0" w:line="240" w:lineRule="auto"/>
        <w:ind w:right="140"/>
        <w:jc w:val="both"/>
        <w:rPr>
          <w:rFonts w:ascii="Arial" w:eastAsia="Times New Roman" w:hAnsi="Arial" w:cs="Arial"/>
          <w:b/>
          <w:bCs/>
          <w:u w:val="single"/>
          <w:lang w:val="fr-FR" w:eastAsia="zh-CN"/>
        </w:rPr>
      </w:pPr>
    </w:p>
    <w:p w14:paraId="77B0869B" w14:textId="77777777" w:rsidR="00370AC7" w:rsidRPr="00E803CB" w:rsidRDefault="00370AC7" w:rsidP="00370AC7">
      <w:pPr>
        <w:spacing w:after="0" w:line="240" w:lineRule="auto"/>
        <w:ind w:right="140"/>
        <w:jc w:val="both"/>
        <w:rPr>
          <w:rFonts w:ascii="Palatino Linotype" w:eastAsia="Times New Roman" w:hAnsi="Palatino Linotype" w:cs="Times New Roman"/>
          <w:color w:val="FF0000"/>
          <w:lang w:val="fr-FR" w:eastAsia="zh-CN"/>
        </w:rPr>
      </w:pPr>
      <w:bookmarkStart w:id="0" w:name="_Hlk124947372"/>
      <w:r w:rsidRPr="00E803CB">
        <w:rPr>
          <w:rFonts w:ascii="Palatino Linotype" w:eastAsia="Times New Roman" w:hAnsi="Palatino Linotype" w:cs="Times New Roman"/>
          <w:color w:val="FF0000"/>
          <w:lang w:val="fr-FR" w:eastAsia="zh-CN"/>
        </w:rPr>
        <w:t>Dans un soucis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p>
    <w:bookmarkEnd w:id="0"/>
    <w:p w14:paraId="4A28E2BE" w14:textId="77777777" w:rsidR="00370AC7" w:rsidRPr="00E803CB" w:rsidRDefault="00370AC7" w:rsidP="00370AC7">
      <w:pPr>
        <w:spacing w:after="0" w:line="240" w:lineRule="auto"/>
        <w:ind w:right="140"/>
        <w:jc w:val="both"/>
        <w:rPr>
          <w:rFonts w:ascii="Palatino Linotype" w:eastAsia="Times New Roman" w:hAnsi="Palatino Linotype" w:cs="Times New Roman"/>
          <w:color w:val="FF0000"/>
          <w:lang w:val="fr-FR" w:eastAsia="zh-CN"/>
        </w:rPr>
      </w:pPr>
    </w:p>
    <w:p w14:paraId="1D8F655F" w14:textId="0D16B7A0" w:rsidR="00370AC7" w:rsidRPr="00E803CB" w:rsidRDefault="00D31F2A" w:rsidP="00370AC7">
      <w:pPr>
        <w:spacing w:after="0" w:line="240" w:lineRule="auto"/>
        <w:ind w:right="140"/>
        <w:jc w:val="both"/>
        <w:rPr>
          <w:rFonts w:ascii="Arial" w:eastAsia="Times New Roman" w:hAnsi="Arial" w:cs="Arial"/>
          <w:b/>
          <w:bCs/>
          <w:color w:val="375078"/>
          <w:u w:val="single"/>
          <w:lang w:val="fr-FR" w:eastAsia="zh-CN"/>
        </w:rPr>
      </w:pPr>
      <w:r w:rsidRPr="00E803CB">
        <w:rPr>
          <w:rFonts w:ascii="Arial" w:eastAsia="Times New Roman" w:hAnsi="Arial" w:cs="Arial"/>
          <w:b/>
          <w:bCs/>
          <w:color w:val="375078"/>
          <w:u w:val="single"/>
          <w:lang w:val="fr-FR" w:eastAsia="zh-CN"/>
        </w:rPr>
        <w:t xml:space="preserve">2- </w:t>
      </w:r>
      <w:r w:rsidR="00370AC7" w:rsidRPr="00E803CB">
        <w:rPr>
          <w:rFonts w:ascii="Arial" w:eastAsia="Times New Roman" w:hAnsi="Arial" w:cs="Arial"/>
          <w:b/>
          <w:bCs/>
          <w:color w:val="375078"/>
          <w:u w:val="single"/>
          <w:lang w:val="fr-FR" w:eastAsia="zh-CN"/>
        </w:rPr>
        <w:t xml:space="preserve">Si la demande se fait de façon </w:t>
      </w:r>
      <w:r w:rsidR="003A2BBD" w:rsidRPr="00E803CB">
        <w:rPr>
          <w:rFonts w:ascii="Arial" w:eastAsia="Times New Roman" w:hAnsi="Arial" w:cs="Arial"/>
          <w:b/>
          <w:bCs/>
          <w:color w:val="375078"/>
          <w:u w:val="single"/>
          <w:lang w:val="fr-FR" w:eastAsia="zh-CN"/>
        </w:rPr>
        <w:t>digitale</w:t>
      </w:r>
      <w:r w:rsidR="00370AC7" w:rsidRPr="00E803CB">
        <w:rPr>
          <w:rFonts w:ascii="Arial" w:eastAsia="Times New Roman" w:hAnsi="Arial" w:cs="Arial"/>
          <w:b/>
          <w:bCs/>
          <w:color w:val="375078"/>
          <w:u w:val="single"/>
          <w:lang w:val="fr-FR" w:eastAsia="zh-CN"/>
        </w:rPr>
        <w:t xml:space="preserve"> (via </w:t>
      </w:r>
      <w:proofErr w:type="spellStart"/>
      <w:r w:rsidR="00370AC7" w:rsidRPr="00E803CB">
        <w:rPr>
          <w:rFonts w:ascii="Arial" w:eastAsia="Times New Roman" w:hAnsi="Arial" w:cs="Arial"/>
          <w:b/>
          <w:bCs/>
          <w:color w:val="375078"/>
          <w:u w:val="single"/>
          <w:lang w:val="fr-FR" w:eastAsia="zh-CN"/>
        </w:rPr>
        <w:t>Irisbox</w:t>
      </w:r>
      <w:proofErr w:type="spellEnd"/>
      <w:r w:rsidR="00370AC7" w:rsidRPr="00E803CB">
        <w:rPr>
          <w:rFonts w:ascii="Arial" w:eastAsia="Times New Roman" w:hAnsi="Arial" w:cs="Arial"/>
          <w:b/>
          <w:bCs/>
          <w:color w:val="375078"/>
          <w:u w:val="single"/>
          <w:lang w:val="fr-FR" w:eastAsia="zh-CN"/>
        </w:rPr>
        <w:t>), les documents peuvent être directement téléchargés dans cette application.</w:t>
      </w:r>
    </w:p>
    <w:p w14:paraId="671A86D3" w14:textId="77777777" w:rsidR="00D31F2A" w:rsidRPr="00E803CB" w:rsidRDefault="00D31F2A" w:rsidP="00370AC7">
      <w:pPr>
        <w:spacing w:after="0" w:line="240" w:lineRule="auto"/>
        <w:ind w:right="140"/>
        <w:jc w:val="both"/>
        <w:rPr>
          <w:rFonts w:ascii="Arial" w:eastAsia="Times New Roman" w:hAnsi="Arial" w:cs="Arial"/>
          <w:b/>
          <w:bCs/>
          <w:color w:val="375078"/>
          <w:u w:val="single"/>
          <w:lang w:val="fr-FR" w:eastAsia="zh-CN"/>
        </w:rPr>
      </w:pPr>
    </w:p>
    <w:p w14:paraId="2DFE2A62" w14:textId="16DEA613" w:rsidR="00370AC7" w:rsidRPr="00E803CB" w:rsidRDefault="00D31F2A" w:rsidP="00370AC7">
      <w:pPr>
        <w:spacing w:after="0" w:line="240" w:lineRule="auto"/>
        <w:ind w:right="140"/>
        <w:jc w:val="both"/>
        <w:rPr>
          <w:rFonts w:ascii="Arial" w:eastAsia="Times New Roman" w:hAnsi="Arial" w:cs="Arial"/>
          <w:b/>
          <w:bCs/>
          <w:color w:val="375078"/>
          <w:u w:val="single"/>
          <w:lang w:val="fr-BE" w:eastAsia="zh-CN"/>
        </w:rPr>
      </w:pPr>
      <w:r w:rsidRPr="00E803CB">
        <w:rPr>
          <w:rFonts w:ascii="Arial" w:eastAsia="Times New Roman" w:hAnsi="Arial" w:cs="Arial"/>
          <w:b/>
          <w:bCs/>
          <w:color w:val="375078"/>
          <w:u w:val="single"/>
          <w:lang w:val="fr-FR" w:eastAsia="zh-CN"/>
        </w:rPr>
        <w:t xml:space="preserve">3- </w:t>
      </w:r>
      <w:r w:rsidRPr="00E803CB">
        <w:rPr>
          <w:rFonts w:ascii="Arial" w:eastAsia="Times New Roman" w:hAnsi="Arial" w:cs="Arial"/>
          <w:b/>
          <w:bCs/>
          <w:color w:val="375078"/>
          <w:u w:val="single"/>
          <w:lang w:val="fr-BE" w:eastAsia="zh-CN"/>
        </w:rPr>
        <w:t xml:space="preserve">Vous pouvez également introduire votre demande accompagnée des documents justificatifs par courrier électronique à l'adresse suivante : </w:t>
      </w:r>
      <w:hyperlink r:id="rId11" w:tgtFrame="_blank" w:tooltip="mailto:agrements-erkenningen@vivalis.brussels" w:history="1">
        <w:r w:rsidR="00445DAB" w:rsidRPr="00E803CB">
          <w:rPr>
            <w:rStyle w:val="Lienhypertexte"/>
            <w:rFonts w:ascii="Arial" w:eastAsia="Times New Roman" w:hAnsi="Arial" w:cs="Arial"/>
            <w:b/>
            <w:bCs/>
            <w:lang w:val="fr-BE" w:eastAsia="zh-CN"/>
          </w:rPr>
          <w:t>agrements-erkenningen@vivalis.brussels</w:t>
        </w:r>
      </w:hyperlink>
    </w:p>
    <w:p w14:paraId="20A3EFA2" w14:textId="77777777" w:rsidR="00370AC7" w:rsidRPr="00092E41" w:rsidRDefault="00370AC7" w:rsidP="00370AC7">
      <w:pPr>
        <w:spacing w:after="0" w:line="240" w:lineRule="auto"/>
        <w:ind w:right="140"/>
        <w:jc w:val="both"/>
        <w:rPr>
          <w:rFonts w:ascii="Palatino Linotype" w:eastAsia="Times New Roman" w:hAnsi="Palatino Linotype" w:cs="Times New Roman"/>
          <w:b/>
          <w:bCs/>
          <w:sz w:val="24"/>
          <w:szCs w:val="24"/>
          <w:u w:val="single"/>
          <w:lang w:val="fr-FR" w:eastAsia="zh-CN"/>
        </w:rPr>
      </w:pPr>
    </w:p>
    <w:p w14:paraId="4AE39150" w14:textId="77777777" w:rsidR="00974B74" w:rsidRPr="00092E41" w:rsidRDefault="00035799">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092E41">
        <w:rPr>
          <w:rFonts w:ascii="Palatino Linotype" w:eastAsia="Times New Roman" w:hAnsi="Palatino Linotype" w:cstheme="minorHAnsi"/>
          <w:bCs/>
          <w:szCs w:val="24"/>
          <w:lang w:val="fr-FR" w:eastAsia="fr-FR"/>
        </w:rPr>
        <w:t>Questionnaire fonction Liaison pédiatrique complété</w:t>
      </w:r>
    </w:p>
    <w:p w14:paraId="174A8661" w14:textId="77777777" w:rsidR="00974B74" w:rsidRPr="00092E41" w:rsidRDefault="00035799">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092E41">
        <w:rPr>
          <w:rFonts w:ascii="Palatino Linotype" w:eastAsia="Times New Roman" w:hAnsi="Palatino Linotype" w:cstheme="minorHAnsi"/>
          <w:bCs/>
          <w:szCs w:val="24"/>
          <w:lang w:val="fr-FR" w:eastAsia="fr-FR"/>
        </w:rPr>
        <w:t>Aperçu du niveau d’activité</w:t>
      </w:r>
    </w:p>
    <w:p w14:paraId="2111E253" w14:textId="77777777" w:rsidR="00974B74" w:rsidRPr="00092E41" w:rsidRDefault="00035799">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092E41">
        <w:rPr>
          <w:rFonts w:ascii="Palatino Linotype" w:eastAsia="Times New Roman" w:hAnsi="Palatino Linotype" w:cstheme="minorHAnsi"/>
          <w:bCs/>
          <w:szCs w:val="24"/>
          <w:lang w:val="fr-FR" w:eastAsia="fr-FR"/>
        </w:rPr>
        <w:t>Liste du personnel médical</w:t>
      </w:r>
    </w:p>
    <w:p w14:paraId="46244EA3" w14:textId="77777777" w:rsidR="00974B74" w:rsidRPr="00092E41" w:rsidRDefault="00035799">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092E41">
        <w:rPr>
          <w:rFonts w:ascii="Palatino Linotype" w:eastAsia="Times New Roman" w:hAnsi="Palatino Linotype" w:cstheme="minorHAnsi"/>
          <w:bCs/>
          <w:szCs w:val="24"/>
          <w:lang w:val="fr-FR" w:eastAsia="fr-FR"/>
        </w:rPr>
        <w:t>Rôle de garde du personnel médical</w:t>
      </w:r>
    </w:p>
    <w:p w14:paraId="79E99DCD" w14:textId="77777777" w:rsidR="00974B74" w:rsidRPr="00092E41" w:rsidRDefault="00035799">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092E41">
        <w:rPr>
          <w:rFonts w:ascii="Palatino Linotype" w:eastAsia="Times New Roman" w:hAnsi="Palatino Linotype" w:cstheme="minorHAnsi"/>
          <w:bCs/>
          <w:szCs w:val="24"/>
          <w:lang w:val="fr-FR" w:eastAsia="fr-FR"/>
        </w:rPr>
        <w:t>Liste du personnel infirmier</w:t>
      </w:r>
    </w:p>
    <w:p w14:paraId="1257B278" w14:textId="77777777" w:rsidR="00974B74" w:rsidRPr="00092E41" w:rsidRDefault="00035799">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092E41">
        <w:rPr>
          <w:rFonts w:ascii="Palatino Linotype" w:eastAsia="Times New Roman" w:hAnsi="Palatino Linotype" w:cstheme="minorHAnsi"/>
          <w:bCs/>
          <w:szCs w:val="24"/>
          <w:lang w:val="fr-FR" w:eastAsia="fr-FR"/>
        </w:rPr>
        <w:t>Horaire des infirmiers pour un mois</w:t>
      </w:r>
    </w:p>
    <w:p w14:paraId="496655C6" w14:textId="77777777" w:rsidR="00974B74" w:rsidRPr="00092E41" w:rsidRDefault="00035799">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092E41">
        <w:rPr>
          <w:rFonts w:ascii="Palatino Linotype" w:eastAsia="Times New Roman" w:hAnsi="Palatino Linotype" w:cstheme="minorHAnsi"/>
          <w:bCs/>
          <w:szCs w:val="24"/>
          <w:lang w:val="fr-FR" w:eastAsia="fr-FR"/>
        </w:rPr>
        <w:t>Liste du personnel paramédical - psychologue</w:t>
      </w:r>
    </w:p>
    <w:p w14:paraId="75F55EE6" w14:textId="77777777" w:rsidR="00974B74" w:rsidRPr="00092E41" w:rsidRDefault="00035799">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092E41">
        <w:rPr>
          <w:rFonts w:ascii="Palatino Linotype" w:eastAsia="Times New Roman" w:hAnsi="Palatino Linotype" w:cstheme="minorHAnsi"/>
          <w:bCs/>
          <w:szCs w:val="24"/>
          <w:lang w:val="fr-FR" w:eastAsia="fr-FR"/>
        </w:rPr>
        <w:t>Liste « autre personnel » - travailleur administratif</w:t>
      </w:r>
    </w:p>
    <w:p w14:paraId="614692D1" w14:textId="77777777" w:rsidR="00974B74" w:rsidRPr="00092E41" w:rsidRDefault="00035799">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092E41">
        <w:rPr>
          <w:rFonts w:ascii="Palatino Linotype" w:eastAsia="Times New Roman" w:hAnsi="Palatino Linotype" w:cstheme="minorHAnsi"/>
          <w:bCs/>
          <w:szCs w:val="24"/>
          <w:lang w:val="fr-FR" w:eastAsia="fr-FR"/>
        </w:rPr>
        <w:t>Description des tâches de la liaison pédiatrique</w:t>
      </w:r>
    </w:p>
    <w:p w14:paraId="6B7B401A" w14:textId="77777777" w:rsidR="00974B74" w:rsidRPr="00092E41" w:rsidRDefault="00035799">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092E41">
        <w:rPr>
          <w:rFonts w:ascii="Palatino Linotype" w:eastAsia="Times New Roman" w:hAnsi="Palatino Linotype" w:cstheme="minorHAnsi"/>
          <w:bCs/>
          <w:szCs w:val="24"/>
          <w:lang w:val="fr-FR" w:eastAsia="fr-FR"/>
        </w:rPr>
        <w:lastRenderedPageBreak/>
        <w:t>Copie du rapport d’activité annuel</w:t>
      </w:r>
    </w:p>
    <w:p w14:paraId="72572006" w14:textId="77777777" w:rsidR="00974B74" w:rsidRPr="00092E41" w:rsidRDefault="00035799">
      <w:pPr>
        <w:pStyle w:val="Paragraphedeliste"/>
        <w:numPr>
          <w:ilvl w:val="0"/>
          <w:numId w:val="13"/>
        </w:numPr>
        <w:spacing w:after="0" w:line="240" w:lineRule="auto"/>
        <w:jc w:val="both"/>
        <w:rPr>
          <w:rFonts w:ascii="Palatino Linotype" w:eastAsia="Times New Roman" w:hAnsi="Palatino Linotype" w:cstheme="minorHAnsi"/>
          <w:bCs/>
          <w:szCs w:val="24"/>
          <w:lang w:val="fr-FR" w:eastAsia="fr-FR"/>
        </w:rPr>
      </w:pPr>
      <w:r w:rsidRPr="00092E41">
        <w:rPr>
          <w:rFonts w:ascii="Palatino Linotype" w:eastAsia="Times New Roman" w:hAnsi="Palatino Linotype" w:cstheme="minorHAnsi"/>
          <w:bCs/>
          <w:szCs w:val="24"/>
          <w:lang w:val="fr-FR" w:eastAsia="fr-FR"/>
        </w:rPr>
        <w:t>Autres documents</w:t>
      </w:r>
    </w:p>
    <w:p w14:paraId="13748CAE" w14:textId="49292635" w:rsidR="00974B74" w:rsidRDefault="00974B74">
      <w:pPr>
        <w:spacing w:after="0" w:line="240" w:lineRule="auto"/>
        <w:jc w:val="both"/>
        <w:rPr>
          <w:rFonts w:ascii="Palatino Linotype" w:eastAsia="Times New Roman" w:hAnsi="Palatino Linotype" w:cstheme="minorHAnsi"/>
          <w:b/>
          <w:bCs/>
          <w:sz w:val="24"/>
          <w:szCs w:val="24"/>
          <w:u w:val="single"/>
          <w:lang w:val="fr-FR" w:eastAsia="fr-FR"/>
        </w:rPr>
      </w:pPr>
    </w:p>
    <w:p w14:paraId="4AABABC0" w14:textId="36E8BF30" w:rsidR="00092E41" w:rsidRDefault="00092E41">
      <w:pPr>
        <w:spacing w:after="0" w:line="240" w:lineRule="auto"/>
        <w:jc w:val="both"/>
        <w:rPr>
          <w:rFonts w:ascii="Palatino Linotype" w:eastAsia="Times New Roman" w:hAnsi="Palatino Linotype" w:cstheme="minorHAnsi"/>
          <w:b/>
          <w:bCs/>
          <w:sz w:val="24"/>
          <w:szCs w:val="24"/>
          <w:u w:val="single"/>
          <w:lang w:val="fr-FR" w:eastAsia="fr-FR"/>
        </w:rPr>
      </w:pPr>
    </w:p>
    <w:p w14:paraId="19FB777F" w14:textId="77777777" w:rsidR="00092E41" w:rsidRPr="00092E41" w:rsidRDefault="00092E41">
      <w:pPr>
        <w:spacing w:after="0" w:line="240" w:lineRule="auto"/>
        <w:jc w:val="both"/>
        <w:rPr>
          <w:rFonts w:ascii="Palatino Linotype" w:eastAsia="Times New Roman" w:hAnsi="Palatino Linotype" w:cstheme="minorHAnsi"/>
          <w:b/>
          <w:bCs/>
          <w:sz w:val="24"/>
          <w:szCs w:val="24"/>
          <w:u w:val="single"/>
          <w:lang w:val="fr-FR" w:eastAsia="fr-FR"/>
        </w:rPr>
      </w:pPr>
    </w:p>
    <w:p w14:paraId="7945A47B" w14:textId="77777777" w:rsidR="00974B74" w:rsidRPr="00092E41" w:rsidRDefault="00974B74">
      <w:pPr>
        <w:spacing w:after="0" w:line="240" w:lineRule="auto"/>
        <w:jc w:val="center"/>
        <w:rPr>
          <w:rFonts w:ascii="Palatino Linotype" w:eastAsia="Times New Roman" w:hAnsi="Palatino Linotype" w:cstheme="minorHAnsi"/>
          <w:b/>
          <w:bCs/>
          <w:sz w:val="24"/>
          <w:szCs w:val="24"/>
          <w:u w:val="single"/>
          <w:lang w:val="fr-BE" w:eastAsia="fr-FR"/>
        </w:rPr>
      </w:pPr>
    </w:p>
    <w:p w14:paraId="7FC40881" w14:textId="77777777" w:rsidR="00974B74" w:rsidRPr="00B003A1" w:rsidRDefault="00035799" w:rsidP="00D31F2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375078"/>
          <w:sz w:val="24"/>
          <w:szCs w:val="24"/>
          <w:u w:val="single"/>
          <w:lang w:val="fr-BE" w:eastAsia="fr-FR"/>
        </w:rPr>
      </w:pPr>
      <w:bookmarkStart w:id="1" w:name="_Hlk157091096"/>
      <w:r w:rsidRPr="00B003A1">
        <w:rPr>
          <w:rFonts w:ascii="Arial" w:eastAsia="Times New Roman" w:hAnsi="Arial" w:cs="Arial"/>
          <w:b/>
          <w:bCs/>
          <w:color w:val="375078"/>
          <w:sz w:val="24"/>
          <w:szCs w:val="24"/>
          <w:u w:val="single"/>
          <w:lang w:val="fr-BE" w:eastAsia="fr-FR"/>
        </w:rPr>
        <w:t>Questionnaire : arrêté royal fixant les normes auxquelles la fonction liaison pédiatrique doit répondre pour être agréée</w:t>
      </w:r>
    </w:p>
    <w:p w14:paraId="1E872697" w14:textId="77777777" w:rsidR="00974B74" w:rsidRPr="00B003A1" w:rsidRDefault="00035799" w:rsidP="00D31F2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375078"/>
          <w:sz w:val="20"/>
          <w:szCs w:val="20"/>
          <w:u w:val="single"/>
          <w:lang w:val="fr-BE" w:eastAsia="fr-FR"/>
        </w:rPr>
      </w:pPr>
      <w:r w:rsidRPr="00B003A1">
        <w:rPr>
          <w:rFonts w:ascii="Arial" w:eastAsia="Times New Roman" w:hAnsi="Arial" w:cs="Arial"/>
          <w:b/>
          <w:color w:val="375078"/>
          <w:sz w:val="20"/>
          <w:szCs w:val="20"/>
          <w:u w:val="single"/>
          <w:lang w:val="fr-BE" w:eastAsia="fr-FR"/>
        </w:rPr>
        <w:t>(A.R. 15/11/2010)</w:t>
      </w:r>
    </w:p>
    <w:bookmarkEnd w:id="1"/>
    <w:p w14:paraId="41E02DB8" w14:textId="77777777" w:rsidR="00974B74" w:rsidRPr="00B003A1" w:rsidRDefault="00974B74">
      <w:pPr>
        <w:spacing w:after="0" w:line="240" w:lineRule="auto"/>
        <w:jc w:val="center"/>
        <w:rPr>
          <w:rFonts w:ascii="Palatino Linotype" w:eastAsia="Times New Roman" w:hAnsi="Palatino Linotype" w:cstheme="minorHAnsi"/>
          <w:b/>
          <w:color w:val="375078"/>
          <w:sz w:val="20"/>
          <w:szCs w:val="20"/>
          <w:u w:val="single"/>
          <w:lang w:val="fr-BE" w:eastAsia="fr-FR"/>
        </w:rPr>
      </w:pPr>
    </w:p>
    <w:p w14:paraId="5046D4E4" w14:textId="77777777" w:rsidR="00974B74" w:rsidRPr="00B003A1" w:rsidRDefault="00035799">
      <w:pPr>
        <w:spacing w:after="0" w:line="240" w:lineRule="auto"/>
        <w:rPr>
          <w:rFonts w:ascii="Arial" w:eastAsia="Times New Roman" w:hAnsi="Arial" w:cs="Arial"/>
          <w:b/>
          <w:bCs/>
          <w:color w:val="375078"/>
          <w:sz w:val="24"/>
          <w:szCs w:val="20"/>
          <w:lang w:val="fr-BE" w:eastAsia="fr-FR"/>
        </w:rPr>
      </w:pPr>
      <w:r w:rsidRPr="00B003A1">
        <w:rPr>
          <w:rFonts w:ascii="Arial" w:eastAsia="Times New Roman" w:hAnsi="Arial" w:cs="Arial"/>
          <w:b/>
          <w:bCs/>
          <w:color w:val="375078"/>
          <w:sz w:val="24"/>
          <w:szCs w:val="20"/>
          <w:lang w:val="fr-BE" w:eastAsia="fr-FR"/>
        </w:rPr>
        <w:t>Veuillez remplir le tableau suivant et joindre en annexe les documents requis:</w:t>
      </w:r>
    </w:p>
    <w:p w14:paraId="486221FE" w14:textId="77777777" w:rsidR="00974B74" w:rsidRPr="00092E41" w:rsidRDefault="00974B74">
      <w:pPr>
        <w:spacing w:after="0" w:line="240" w:lineRule="auto"/>
        <w:rPr>
          <w:rFonts w:ascii="Palatino Linotype" w:eastAsia="Times New Roman" w:hAnsi="Palatino Linotype" w:cstheme="minorHAnsi"/>
          <w:b/>
          <w:bCs/>
          <w:sz w:val="24"/>
          <w:szCs w:val="20"/>
          <w:lang w:val="fr-BE" w:eastAsia="fr-FR"/>
        </w:rPr>
      </w:pPr>
    </w:p>
    <w:tbl>
      <w:tblPr>
        <w:tblStyle w:val="Grilledutableau"/>
        <w:tblW w:w="14311" w:type="dxa"/>
        <w:tblLayout w:type="fixed"/>
        <w:tblLook w:val="04A0" w:firstRow="1" w:lastRow="0" w:firstColumn="1" w:lastColumn="0" w:noHBand="0" w:noVBand="1"/>
      </w:tblPr>
      <w:tblGrid>
        <w:gridCol w:w="2263"/>
        <w:gridCol w:w="6237"/>
        <w:gridCol w:w="567"/>
        <w:gridCol w:w="708"/>
        <w:gridCol w:w="709"/>
        <w:gridCol w:w="3827"/>
      </w:tblGrid>
      <w:tr w:rsidR="00974B74" w:rsidRPr="00E803CB" w14:paraId="67C72003" w14:textId="77777777">
        <w:tc>
          <w:tcPr>
            <w:tcW w:w="2263" w:type="dxa"/>
            <w:tcBorders>
              <w:bottom w:val="single" w:sz="4" w:space="0" w:color="auto"/>
            </w:tcBorders>
          </w:tcPr>
          <w:p w14:paraId="77BEEE14" w14:textId="77777777" w:rsidR="00974B74" w:rsidRPr="00B003A1" w:rsidRDefault="00035799">
            <w:pPr>
              <w:jc w:val="center"/>
              <w:rPr>
                <w:rFonts w:ascii="Arial" w:eastAsia="Times New Roman" w:hAnsi="Arial" w:cs="Arial"/>
                <w:b/>
                <w:bCs/>
                <w:color w:val="375078"/>
                <w:u w:val="single"/>
                <w:lang w:val="fr-BE" w:eastAsia="nl-BE"/>
              </w:rPr>
            </w:pPr>
            <w:r w:rsidRPr="00B003A1">
              <w:rPr>
                <w:rFonts w:ascii="Arial" w:eastAsia="Times New Roman" w:hAnsi="Arial" w:cs="Arial"/>
                <w:b/>
                <w:bCs/>
                <w:color w:val="375078"/>
                <w:u w:val="single"/>
                <w:lang w:val="fr-BE" w:eastAsia="nl-BE"/>
              </w:rPr>
              <w:t>Fonction « liaison pédiatrique »</w:t>
            </w:r>
          </w:p>
        </w:tc>
        <w:tc>
          <w:tcPr>
            <w:tcW w:w="6237" w:type="dxa"/>
            <w:tcBorders>
              <w:bottom w:val="single" w:sz="4" w:space="0" w:color="auto"/>
            </w:tcBorders>
          </w:tcPr>
          <w:p w14:paraId="72C0692D" w14:textId="77777777" w:rsidR="00974B74" w:rsidRPr="00B003A1" w:rsidRDefault="00974B74">
            <w:pPr>
              <w:jc w:val="both"/>
              <w:rPr>
                <w:rFonts w:ascii="Arial" w:hAnsi="Arial" w:cs="Arial"/>
                <w:color w:val="375078"/>
              </w:rPr>
            </w:pPr>
          </w:p>
        </w:tc>
        <w:tc>
          <w:tcPr>
            <w:tcW w:w="567" w:type="dxa"/>
            <w:tcBorders>
              <w:bottom w:val="single" w:sz="4" w:space="0" w:color="auto"/>
            </w:tcBorders>
          </w:tcPr>
          <w:p w14:paraId="5A8FE38C" w14:textId="77777777" w:rsidR="00974B74" w:rsidRPr="00B003A1" w:rsidRDefault="00035799">
            <w:pPr>
              <w:rPr>
                <w:rFonts w:ascii="Arial" w:eastAsia="Times New Roman" w:hAnsi="Arial" w:cs="Arial"/>
                <w:color w:val="375078"/>
                <w:lang w:eastAsia="nl-BE"/>
              </w:rPr>
            </w:pPr>
            <w:proofErr w:type="spellStart"/>
            <w:r w:rsidRPr="00B003A1">
              <w:rPr>
                <w:rFonts w:ascii="Arial" w:eastAsia="Times New Roman" w:hAnsi="Arial" w:cs="Arial"/>
                <w:color w:val="375078"/>
                <w:lang w:eastAsia="nl-BE"/>
              </w:rPr>
              <w:t>Oui</w:t>
            </w:r>
            <w:proofErr w:type="spellEnd"/>
          </w:p>
        </w:tc>
        <w:tc>
          <w:tcPr>
            <w:tcW w:w="708" w:type="dxa"/>
            <w:tcBorders>
              <w:bottom w:val="single" w:sz="4" w:space="0" w:color="auto"/>
            </w:tcBorders>
          </w:tcPr>
          <w:p w14:paraId="5D1969F8" w14:textId="77777777" w:rsidR="00974B74" w:rsidRPr="00B003A1" w:rsidRDefault="00035799">
            <w:pPr>
              <w:rPr>
                <w:rFonts w:ascii="Arial" w:eastAsia="Times New Roman" w:hAnsi="Arial" w:cs="Arial"/>
                <w:color w:val="375078"/>
                <w:lang w:eastAsia="nl-BE"/>
              </w:rPr>
            </w:pPr>
            <w:r w:rsidRPr="00B003A1">
              <w:rPr>
                <w:rFonts w:ascii="Arial" w:eastAsia="Times New Roman" w:hAnsi="Arial" w:cs="Arial"/>
                <w:color w:val="375078"/>
                <w:lang w:eastAsia="nl-BE"/>
              </w:rPr>
              <w:t>Non</w:t>
            </w:r>
          </w:p>
        </w:tc>
        <w:tc>
          <w:tcPr>
            <w:tcW w:w="709" w:type="dxa"/>
            <w:tcBorders>
              <w:bottom w:val="single" w:sz="4" w:space="0" w:color="auto"/>
            </w:tcBorders>
          </w:tcPr>
          <w:p w14:paraId="33032F74" w14:textId="77777777" w:rsidR="00974B74" w:rsidRPr="00B003A1" w:rsidRDefault="00035799">
            <w:pPr>
              <w:rPr>
                <w:rFonts w:ascii="Arial" w:eastAsia="Times New Roman" w:hAnsi="Arial" w:cs="Arial"/>
                <w:color w:val="375078"/>
                <w:lang w:eastAsia="nl-BE"/>
              </w:rPr>
            </w:pPr>
            <w:r w:rsidRPr="00B003A1">
              <w:rPr>
                <w:rFonts w:ascii="Arial" w:eastAsia="Times New Roman" w:hAnsi="Arial" w:cs="Arial"/>
                <w:color w:val="375078"/>
                <w:lang w:eastAsia="nl-BE"/>
              </w:rPr>
              <w:t xml:space="preserve">PA </w:t>
            </w:r>
            <w:r w:rsidRPr="00B003A1">
              <w:rPr>
                <w:rFonts w:ascii="Arial" w:eastAsia="Times New Roman" w:hAnsi="Arial" w:cs="Arial"/>
                <w:color w:val="375078"/>
                <w:sz w:val="16"/>
                <w:lang w:eastAsia="nl-BE"/>
              </w:rPr>
              <w:t xml:space="preserve">(pas </w:t>
            </w:r>
            <w:proofErr w:type="spellStart"/>
            <w:r w:rsidRPr="00B003A1">
              <w:rPr>
                <w:rFonts w:ascii="Arial" w:eastAsia="Times New Roman" w:hAnsi="Arial" w:cs="Arial"/>
                <w:color w:val="375078"/>
                <w:sz w:val="16"/>
                <w:lang w:eastAsia="nl-BE"/>
              </w:rPr>
              <w:t>d’application</w:t>
            </w:r>
            <w:proofErr w:type="spellEnd"/>
            <w:r w:rsidRPr="00B003A1">
              <w:rPr>
                <w:rFonts w:ascii="Arial" w:eastAsia="Times New Roman" w:hAnsi="Arial" w:cs="Arial"/>
                <w:color w:val="375078"/>
                <w:sz w:val="16"/>
                <w:lang w:eastAsia="nl-BE"/>
              </w:rPr>
              <w:t>)</w:t>
            </w:r>
          </w:p>
        </w:tc>
        <w:tc>
          <w:tcPr>
            <w:tcW w:w="3827" w:type="dxa"/>
            <w:tcBorders>
              <w:bottom w:val="single" w:sz="4" w:space="0" w:color="auto"/>
            </w:tcBorders>
          </w:tcPr>
          <w:p w14:paraId="1C403F3F" w14:textId="77777777" w:rsidR="00974B74" w:rsidRPr="00B003A1" w:rsidRDefault="00035799">
            <w:pPr>
              <w:rPr>
                <w:rFonts w:ascii="Arial" w:eastAsia="Times New Roman" w:hAnsi="Arial" w:cs="Arial"/>
                <w:color w:val="375078"/>
                <w:u w:val="single"/>
                <w:lang w:val="fr-BE" w:eastAsia="nl-BE"/>
              </w:rPr>
            </w:pPr>
            <w:r w:rsidRPr="00B003A1">
              <w:rPr>
                <w:rFonts w:ascii="Arial" w:eastAsia="Times New Roman" w:hAnsi="Arial" w:cs="Arial"/>
                <w:color w:val="375078"/>
                <w:lang w:val="fr-BE" w:eastAsia="nl-BE"/>
              </w:rPr>
              <w:t>Complément d’information et/ou remarque(s)</w:t>
            </w:r>
          </w:p>
        </w:tc>
      </w:tr>
      <w:tr w:rsidR="00974B74" w:rsidRPr="00E803CB" w14:paraId="71CD801D" w14:textId="77777777">
        <w:tc>
          <w:tcPr>
            <w:tcW w:w="2263" w:type="dxa"/>
          </w:tcPr>
          <w:p w14:paraId="5D2401E8" w14:textId="77777777" w:rsidR="00974B74" w:rsidRPr="00092E41" w:rsidRDefault="00035799">
            <w:pPr>
              <w:jc w:val="center"/>
              <w:rPr>
                <w:rFonts w:ascii="Palatino Linotype" w:eastAsia="Times New Roman" w:hAnsi="Palatino Linotype" w:cs="Times New Roman"/>
                <w:b/>
                <w:bCs/>
                <w:u w:val="single"/>
                <w:lang w:eastAsia="nl-BE"/>
              </w:rPr>
            </w:pPr>
            <w:r w:rsidRPr="00092E41">
              <w:rPr>
                <w:rFonts w:ascii="Palatino Linotype" w:eastAsia="Times New Roman" w:hAnsi="Palatino Linotype" w:cs="Times New Roman"/>
                <w:b/>
                <w:bCs/>
                <w:u w:val="single"/>
                <w:lang w:eastAsia="nl-BE"/>
              </w:rPr>
              <w:t>Art. 3</w:t>
            </w:r>
          </w:p>
        </w:tc>
        <w:tc>
          <w:tcPr>
            <w:tcW w:w="6237" w:type="dxa"/>
          </w:tcPr>
          <w:p w14:paraId="496A13EC"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Art. 3, § 1</w:t>
            </w:r>
            <w:r w:rsidRPr="00092E41">
              <w:rPr>
                <w:rFonts w:ascii="Palatino Linotype" w:hAnsi="Palatino Linotype"/>
                <w:vertAlign w:val="superscript"/>
                <w:lang w:val="fr-BE"/>
              </w:rPr>
              <w:t>er</w:t>
            </w:r>
            <w:r w:rsidRPr="00092E41">
              <w:rPr>
                <w:rFonts w:ascii="Palatino Linotype" w:hAnsi="Palatino Linotype"/>
                <w:lang w:val="fr-BE"/>
              </w:rPr>
              <w:t>. La fonction s'adresse aux jeunes patients atteints d'une pathologie chronique lourde qui s'est déclarée avant l'âge de 18 ans.</w:t>
            </w:r>
          </w:p>
          <w:p w14:paraId="058B1B21" w14:textId="77777777" w:rsidR="00974B74" w:rsidRPr="00092E41" w:rsidRDefault="00974B74">
            <w:pPr>
              <w:jc w:val="both"/>
              <w:rPr>
                <w:rFonts w:ascii="Palatino Linotype" w:hAnsi="Palatino Linotype"/>
                <w:lang w:val="fr-BE"/>
              </w:rPr>
            </w:pPr>
          </w:p>
          <w:p w14:paraId="449C8506"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 2. La fonction se compose d'un volet interne et d'un volet externe.</w:t>
            </w:r>
          </w:p>
          <w:p w14:paraId="43A80E52"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Pour tous les jeunes patients admis à l'hôpital, le volet interne soutient l'équipe hospitalière du jeune patient pendant son traitement et met son savoir-faire pédiatrique pluridisciplinaire à disposition.</w:t>
            </w:r>
          </w:p>
          <w:p w14:paraId="213A4325"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 xml:space="preserve">Le volet externe comprend les activités qui dans le prolongement du traitement et de la prise en charge à l'hôpital </w:t>
            </w:r>
            <w:r w:rsidRPr="00092E41">
              <w:rPr>
                <w:rFonts w:ascii="Palatino Linotype" w:hAnsi="Palatino Linotype"/>
                <w:lang w:val="fr-BE"/>
              </w:rPr>
              <w:lastRenderedPageBreak/>
              <w:t>visent à assurer la continuité du traitement hospitalier, par le biais d'une équipe pluridisciplinaire, qui assure le maintien du lien avec les équipes hospitalières dont dépend principalement le patient.</w:t>
            </w:r>
          </w:p>
          <w:p w14:paraId="532EB6BC" w14:textId="77777777" w:rsidR="00974B74" w:rsidRPr="00092E41" w:rsidRDefault="00974B74">
            <w:pPr>
              <w:jc w:val="both"/>
              <w:rPr>
                <w:rFonts w:ascii="Palatino Linotype" w:hAnsi="Palatino Linotype"/>
                <w:lang w:val="fr-BE"/>
              </w:rPr>
            </w:pPr>
          </w:p>
          <w:p w14:paraId="42253166"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 3. Le traitement visé au paragraphe 2 peut être de nature suivante:</w:t>
            </w:r>
          </w:p>
          <w:p w14:paraId="27E4ED7F"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1° curative en rapport avec une affection pour laquelle un traitement curatif est possible;</w:t>
            </w:r>
          </w:p>
          <w:p w14:paraId="1477FA01"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2° palliative en rapport avec une affection pour laquelle il n'y a pas ou plus de traitement curatif possible;</w:t>
            </w:r>
          </w:p>
          <w:p w14:paraId="59BEBC2C"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3° terminale dès l'instant où l'affection ne permet plus qu'un accompagnement de la fin de vie.</w:t>
            </w:r>
          </w:p>
          <w:p w14:paraId="0545CC97" w14:textId="77777777" w:rsidR="00974B74" w:rsidRPr="00092E41" w:rsidRDefault="00974B74">
            <w:pPr>
              <w:jc w:val="both"/>
              <w:rPr>
                <w:rFonts w:ascii="Palatino Linotype" w:hAnsi="Palatino Linotype"/>
                <w:lang w:val="fr-BE"/>
              </w:rPr>
            </w:pPr>
          </w:p>
        </w:tc>
        <w:tc>
          <w:tcPr>
            <w:tcW w:w="567" w:type="dxa"/>
          </w:tcPr>
          <w:p w14:paraId="61C65FD8" w14:textId="77777777" w:rsidR="00974B74" w:rsidRPr="00092E41" w:rsidRDefault="00974B74">
            <w:pPr>
              <w:rPr>
                <w:rFonts w:ascii="Palatino Linotype" w:eastAsia="Times New Roman" w:hAnsi="Palatino Linotype" w:cs="Times New Roman"/>
                <w:lang w:val="fr-BE" w:eastAsia="nl-BE"/>
              </w:rPr>
            </w:pPr>
          </w:p>
        </w:tc>
        <w:tc>
          <w:tcPr>
            <w:tcW w:w="708" w:type="dxa"/>
          </w:tcPr>
          <w:p w14:paraId="1257DB01" w14:textId="77777777" w:rsidR="00974B74" w:rsidRPr="00092E41" w:rsidRDefault="00974B74">
            <w:pPr>
              <w:rPr>
                <w:rFonts w:ascii="Palatino Linotype" w:eastAsia="Times New Roman" w:hAnsi="Palatino Linotype" w:cs="Times New Roman"/>
                <w:lang w:val="fr-BE" w:eastAsia="nl-BE"/>
              </w:rPr>
            </w:pPr>
          </w:p>
        </w:tc>
        <w:tc>
          <w:tcPr>
            <w:tcW w:w="709" w:type="dxa"/>
          </w:tcPr>
          <w:p w14:paraId="4F7980AA" w14:textId="77777777" w:rsidR="00974B74" w:rsidRPr="00092E41" w:rsidRDefault="00974B74">
            <w:pPr>
              <w:rPr>
                <w:rFonts w:ascii="Palatino Linotype" w:eastAsia="Times New Roman" w:hAnsi="Palatino Linotype" w:cs="Times New Roman"/>
                <w:lang w:val="fr-BE" w:eastAsia="nl-BE"/>
              </w:rPr>
            </w:pPr>
          </w:p>
        </w:tc>
        <w:tc>
          <w:tcPr>
            <w:tcW w:w="3827" w:type="dxa"/>
          </w:tcPr>
          <w:p w14:paraId="0349E8A8" w14:textId="77777777" w:rsidR="00974B74" w:rsidRPr="00092E41" w:rsidRDefault="00974B74">
            <w:pPr>
              <w:rPr>
                <w:rFonts w:ascii="Palatino Linotype" w:eastAsia="Times New Roman" w:hAnsi="Palatino Linotype" w:cs="Times New Roman"/>
                <w:u w:val="single"/>
                <w:lang w:val="fr-BE" w:eastAsia="nl-BE"/>
              </w:rPr>
            </w:pPr>
          </w:p>
          <w:p w14:paraId="456F21EA" w14:textId="77777777" w:rsidR="00974B74" w:rsidRPr="00092E41" w:rsidRDefault="00974B74">
            <w:pPr>
              <w:rPr>
                <w:rFonts w:ascii="Palatino Linotype" w:eastAsia="Times New Roman" w:hAnsi="Palatino Linotype" w:cs="Times New Roman"/>
                <w:u w:val="single"/>
                <w:lang w:val="fr-BE" w:eastAsia="nl-BE"/>
              </w:rPr>
            </w:pPr>
          </w:p>
          <w:p w14:paraId="5374E048" w14:textId="77777777" w:rsidR="00974B74" w:rsidRPr="00092E41" w:rsidRDefault="00974B74">
            <w:pPr>
              <w:rPr>
                <w:rFonts w:ascii="Palatino Linotype" w:eastAsia="Times New Roman" w:hAnsi="Palatino Linotype" w:cs="Times New Roman"/>
                <w:u w:val="single"/>
                <w:lang w:val="fr-BE" w:eastAsia="nl-BE"/>
              </w:rPr>
            </w:pPr>
          </w:p>
          <w:p w14:paraId="45CD0592" w14:textId="77777777" w:rsidR="00974B74" w:rsidRPr="00092E41" w:rsidRDefault="00974B74">
            <w:pPr>
              <w:rPr>
                <w:rFonts w:ascii="Palatino Linotype" w:eastAsia="Times New Roman" w:hAnsi="Palatino Linotype" w:cs="Times New Roman"/>
                <w:u w:val="single"/>
                <w:lang w:val="fr-BE" w:eastAsia="nl-BE"/>
              </w:rPr>
            </w:pPr>
          </w:p>
          <w:p w14:paraId="655B7C97" w14:textId="77777777" w:rsidR="00974B74" w:rsidRPr="00092E41" w:rsidRDefault="00974B74">
            <w:pPr>
              <w:rPr>
                <w:rFonts w:ascii="Palatino Linotype" w:eastAsia="Times New Roman" w:hAnsi="Palatino Linotype" w:cs="Times New Roman"/>
                <w:u w:val="single"/>
                <w:lang w:val="fr-BE" w:eastAsia="nl-BE"/>
              </w:rPr>
            </w:pPr>
          </w:p>
          <w:p w14:paraId="01C7A2CC" w14:textId="77777777" w:rsidR="00974B74" w:rsidRPr="00092E41" w:rsidRDefault="00974B74">
            <w:pPr>
              <w:rPr>
                <w:rFonts w:ascii="Palatino Linotype" w:eastAsia="Times New Roman" w:hAnsi="Palatino Linotype" w:cs="Times New Roman"/>
                <w:u w:val="single"/>
                <w:lang w:val="fr-BE" w:eastAsia="nl-BE"/>
              </w:rPr>
            </w:pPr>
          </w:p>
          <w:p w14:paraId="62BD1BD6" w14:textId="77777777" w:rsidR="00974B74" w:rsidRPr="00092E41" w:rsidRDefault="00974B74">
            <w:pPr>
              <w:rPr>
                <w:rFonts w:ascii="Palatino Linotype" w:eastAsia="Times New Roman" w:hAnsi="Palatino Linotype" w:cs="Times New Roman"/>
                <w:u w:val="single"/>
                <w:lang w:val="fr-BE" w:eastAsia="nl-BE"/>
              </w:rPr>
            </w:pPr>
          </w:p>
          <w:p w14:paraId="0BE1D5A3" w14:textId="77777777" w:rsidR="00974B74" w:rsidRPr="00092E41" w:rsidRDefault="00974B74">
            <w:pPr>
              <w:rPr>
                <w:rFonts w:ascii="Palatino Linotype" w:eastAsia="Times New Roman" w:hAnsi="Palatino Linotype" w:cs="Times New Roman"/>
                <w:u w:val="single"/>
                <w:lang w:val="fr-BE" w:eastAsia="nl-BE"/>
              </w:rPr>
            </w:pPr>
          </w:p>
        </w:tc>
      </w:tr>
      <w:tr w:rsidR="00974B74" w:rsidRPr="00092E41" w14:paraId="730F5AD0" w14:textId="77777777">
        <w:tc>
          <w:tcPr>
            <w:tcW w:w="2263" w:type="dxa"/>
          </w:tcPr>
          <w:p w14:paraId="73B8D7B0" w14:textId="77777777" w:rsidR="00974B74" w:rsidRPr="00092E41" w:rsidRDefault="00035799">
            <w:pPr>
              <w:jc w:val="center"/>
              <w:rPr>
                <w:rFonts w:ascii="Palatino Linotype" w:eastAsia="Times New Roman" w:hAnsi="Palatino Linotype" w:cs="Times New Roman"/>
                <w:b/>
                <w:bCs/>
                <w:u w:val="single"/>
                <w:lang w:eastAsia="nl-BE"/>
              </w:rPr>
            </w:pPr>
            <w:r w:rsidRPr="00092E41">
              <w:rPr>
                <w:rFonts w:ascii="Palatino Linotype" w:eastAsia="Times New Roman" w:hAnsi="Palatino Linotype" w:cs="Times New Roman"/>
                <w:b/>
                <w:bCs/>
                <w:u w:val="single"/>
                <w:lang w:eastAsia="nl-BE"/>
              </w:rPr>
              <w:lastRenderedPageBreak/>
              <w:t>Art. 4</w:t>
            </w:r>
          </w:p>
        </w:tc>
        <w:tc>
          <w:tcPr>
            <w:tcW w:w="6237" w:type="dxa"/>
          </w:tcPr>
          <w:p w14:paraId="15375E38"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La fonction « liaison pédiatrique » ne peut pas être exploitée sur différents sites d'un même hôpital ou d'une même association d'hôpitaux.</w:t>
            </w:r>
          </w:p>
        </w:tc>
        <w:tc>
          <w:tcPr>
            <w:tcW w:w="567" w:type="dxa"/>
          </w:tcPr>
          <w:p w14:paraId="082657C0" w14:textId="77777777" w:rsidR="00974B74" w:rsidRPr="00092E41" w:rsidRDefault="00974B74">
            <w:pPr>
              <w:rPr>
                <w:rFonts w:ascii="Palatino Linotype" w:eastAsia="Times New Roman" w:hAnsi="Palatino Linotype" w:cs="Times New Roman"/>
                <w:lang w:val="fr-BE" w:eastAsia="nl-BE"/>
              </w:rPr>
            </w:pPr>
          </w:p>
        </w:tc>
        <w:tc>
          <w:tcPr>
            <w:tcW w:w="708" w:type="dxa"/>
          </w:tcPr>
          <w:p w14:paraId="42010637" w14:textId="77777777" w:rsidR="00974B74" w:rsidRPr="00092E41" w:rsidRDefault="00974B74">
            <w:pPr>
              <w:rPr>
                <w:rFonts w:ascii="Palatino Linotype" w:eastAsia="Times New Roman" w:hAnsi="Palatino Linotype" w:cs="Times New Roman"/>
                <w:lang w:val="fr-BE" w:eastAsia="nl-BE"/>
              </w:rPr>
            </w:pPr>
          </w:p>
        </w:tc>
        <w:tc>
          <w:tcPr>
            <w:tcW w:w="709" w:type="dxa"/>
          </w:tcPr>
          <w:p w14:paraId="3C583EED" w14:textId="77777777" w:rsidR="00974B74" w:rsidRPr="00092E41" w:rsidRDefault="00974B74">
            <w:pPr>
              <w:rPr>
                <w:rFonts w:ascii="Palatino Linotype" w:eastAsia="Times New Roman" w:hAnsi="Palatino Linotype" w:cs="Times New Roman"/>
                <w:lang w:val="fr-BE" w:eastAsia="nl-BE"/>
              </w:rPr>
            </w:pPr>
          </w:p>
        </w:tc>
        <w:tc>
          <w:tcPr>
            <w:tcW w:w="3827" w:type="dxa"/>
          </w:tcPr>
          <w:p w14:paraId="2072E6DC" w14:textId="77777777" w:rsidR="00974B74" w:rsidRPr="00092E41" w:rsidRDefault="00035799">
            <w:pPr>
              <w:rPr>
                <w:rFonts w:ascii="Palatino Linotype" w:eastAsia="Times New Roman" w:hAnsi="Palatino Linotype" w:cs="Times New Roman"/>
                <w:b/>
                <w:u w:val="single"/>
                <w:lang w:eastAsia="nl-BE"/>
              </w:rPr>
            </w:pPr>
            <w:r w:rsidRPr="00092E41">
              <w:rPr>
                <w:rFonts w:ascii="Palatino Linotype" w:eastAsia="Times New Roman" w:hAnsi="Palatino Linotype" w:cs="Times New Roman"/>
                <w:b/>
                <w:u w:val="single"/>
                <w:lang w:eastAsia="nl-BE"/>
              </w:rPr>
              <w:t>Site ?</w:t>
            </w:r>
          </w:p>
        </w:tc>
      </w:tr>
      <w:tr w:rsidR="00974B74" w:rsidRPr="00E803CB" w14:paraId="25649A7D" w14:textId="77777777">
        <w:tc>
          <w:tcPr>
            <w:tcW w:w="2263" w:type="dxa"/>
          </w:tcPr>
          <w:p w14:paraId="2F1BD60C" w14:textId="77777777" w:rsidR="00974B74" w:rsidRPr="00092E41" w:rsidRDefault="00035799">
            <w:pPr>
              <w:jc w:val="center"/>
              <w:rPr>
                <w:rFonts w:ascii="Palatino Linotype" w:eastAsia="Times New Roman" w:hAnsi="Palatino Linotype" w:cs="Times New Roman"/>
                <w:b/>
                <w:bCs/>
                <w:u w:val="single"/>
                <w:lang w:eastAsia="nl-BE"/>
              </w:rPr>
            </w:pPr>
            <w:r w:rsidRPr="00092E41">
              <w:rPr>
                <w:rFonts w:ascii="Palatino Linotype" w:eastAsia="Times New Roman" w:hAnsi="Palatino Linotype" w:cs="Times New Roman"/>
                <w:b/>
                <w:bCs/>
                <w:u w:val="single"/>
                <w:lang w:eastAsia="nl-BE"/>
              </w:rPr>
              <w:t>Art.5</w:t>
            </w:r>
          </w:p>
        </w:tc>
        <w:tc>
          <w:tcPr>
            <w:tcW w:w="6237" w:type="dxa"/>
          </w:tcPr>
          <w:p w14:paraId="59EF6732"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 xml:space="preserve">La fonction est créée dans un hôpital traitant des jeunes patients atteints d'une pathologie chronique lourde, dont au moins 50 nouveaux patients par an de moins de 16 ans présentent des affections hémato-oncologiques ou hématologiques sévères non oncologiques pouvant nécessiter une prise en charge complexe telle qu'entre autres une transplantation de cellules souches. Ce seuil d'activité doit être atteint, soit durant l'année précédant la demande d'agrément, </w:t>
            </w:r>
            <w:r w:rsidRPr="00092E41">
              <w:rPr>
                <w:rFonts w:ascii="Palatino Linotype" w:hAnsi="Palatino Linotype"/>
                <w:lang w:val="fr-BE"/>
              </w:rPr>
              <w:lastRenderedPageBreak/>
              <w:t>soit en moyenne au cours des trois années qui précèdent cette demande.</w:t>
            </w:r>
          </w:p>
          <w:p w14:paraId="5056C507"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Pour conserver son agrément, l'hôpital doit établir qu'il atteint le niveau d'activité visé à l'alinéa 1</w:t>
            </w:r>
            <w:r w:rsidRPr="00092E41">
              <w:rPr>
                <w:rFonts w:ascii="Palatino Linotype" w:hAnsi="Palatino Linotype"/>
                <w:vertAlign w:val="superscript"/>
                <w:lang w:val="fr-BE"/>
              </w:rPr>
              <w:t>er</w:t>
            </w:r>
            <w:r w:rsidRPr="00092E41">
              <w:rPr>
                <w:rFonts w:ascii="Palatino Linotype" w:hAnsi="Palatino Linotype"/>
                <w:lang w:val="fr-BE"/>
              </w:rPr>
              <w:t xml:space="preserve"> la dernière année ou en moyenne durant les trois dernières années avant le prolongement de l'agrément.</w:t>
            </w:r>
          </w:p>
          <w:p w14:paraId="2BD16B8B"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Pour l'application du présent article, on entend par nouveau patient, le patient dont le suivi du traitement, après le premier diagnostic, est réalisé principalement dans l'hôpital.</w:t>
            </w:r>
          </w:p>
          <w:p w14:paraId="1C1790B6" w14:textId="77777777" w:rsidR="00974B74" w:rsidRPr="00092E41" w:rsidRDefault="00974B74">
            <w:pPr>
              <w:jc w:val="both"/>
              <w:rPr>
                <w:rFonts w:ascii="Palatino Linotype" w:hAnsi="Palatino Linotype"/>
                <w:lang w:val="fr-BE"/>
              </w:rPr>
            </w:pPr>
          </w:p>
        </w:tc>
        <w:tc>
          <w:tcPr>
            <w:tcW w:w="567" w:type="dxa"/>
          </w:tcPr>
          <w:p w14:paraId="4F174818" w14:textId="77777777" w:rsidR="00974B74" w:rsidRPr="00092E41" w:rsidRDefault="00974B74">
            <w:pPr>
              <w:rPr>
                <w:rFonts w:ascii="Palatino Linotype" w:eastAsia="Times New Roman" w:hAnsi="Palatino Linotype" w:cs="Times New Roman"/>
                <w:lang w:val="fr-BE" w:eastAsia="nl-BE"/>
              </w:rPr>
            </w:pPr>
          </w:p>
        </w:tc>
        <w:tc>
          <w:tcPr>
            <w:tcW w:w="708" w:type="dxa"/>
          </w:tcPr>
          <w:p w14:paraId="4B35A07A" w14:textId="77777777" w:rsidR="00974B74" w:rsidRPr="00092E41" w:rsidRDefault="00974B74">
            <w:pPr>
              <w:rPr>
                <w:rFonts w:ascii="Palatino Linotype" w:eastAsia="Times New Roman" w:hAnsi="Palatino Linotype" w:cs="Times New Roman"/>
                <w:lang w:val="fr-BE" w:eastAsia="nl-BE"/>
              </w:rPr>
            </w:pPr>
          </w:p>
        </w:tc>
        <w:tc>
          <w:tcPr>
            <w:tcW w:w="709" w:type="dxa"/>
          </w:tcPr>
          <w:p w14:paraId="635A4767" w14:textId="77777777" w:rsidR="00974B74" w:rsidRPr="00092E41" w:rsidRDefault="00974B74">
            <w:pPr>
              <w:rPr>
                <w:rFonts w:ascii="Palatino Linotype" w:eastAsia="Times New Roman" w:hAnsi="Palatino Linotype" w:cs="Times New Roman"/>
                <w:lang w:val="fr-BE" w:eastAsia="nl-BE"/>
              </w:rPr>
            </w:pPr>
          </w:p>
        </w:tc>
        <w:tc>
          <w:tcPr>
            <w:tcW w:w="3827" w:type="dxa"/>
          </w:tcPr>
          <w:p w14:paraId="19722784" w14:textId="77777777" w:rsidR="00974B74" w:rsidRPr="00092E41" w:rsidRDefault="00035799">
            <w:pPr>
              <w:jc w:val="both"/>
              <w:rPr>
                <w:rFonts w:ascii="Palatino Linotype" w:eastAsia="Times New Roman" w:hAnsi="Palatino Linotype" w:cs="Times New Roman"/>
                <w:b/>
                <w:u w:val="single"/>
                <w:lang w:val="fr-BE" w:eastAsia="nl-BE"/>
              </w:rPr>
            </w:pPr>
            <w:r w:rsidRPr="00092E41">
              <w:rPr>
                <w:rFonts w:ascii="Palatino Linotype" w:eastAsia="Times New Roman" w:hAnsi="Palatino Linotype" w:cs="Times New Roman"/>
                <w:b/>
                <w:u w:val="single"/>
                <w:lang w:val="fr-BE" w:eastAsia="nl-BE"/>
              </w:rPr>
              <w:t>Niveau d’activité détaillé de l’année précédente ou moyenne des trois années précédant la demande ?</w:t>
            </w:r>
          </w:p>
          <w:p w14:paraId="4B62B869" w14:textId="77777777" w:rsidR="00974B74" w:rsidRPr="00092E41" w:rsidRDefault="00974B74">
            <w:pPr>
              <w:jc w:val="both"/>
              <w:rPr>
                <w:rFonts w:ascii="Palatino Linotype" w:eastAsia="Times New Roman" w:hAnsi="Palatino Linotype" w:cs="Times New Roman"/>
                <w:b/>
                <w:u w:val="single"/>
                <w:lang w:val="fr-BE" w:eastAsia="nl-BE"/>
              </w:rPr>
            </w:pPr>
          </w:p>
          <w:p w14:paraId="25497C99" w14:textId="77777777" w:rsidR="00974B74" w:rsidRPr="00092E41" w:rsidRDefault="00974B74">
            <w:pPr>
              <w:jc w:val="both"/>
              <w:rPr>
                <w:rFonts w:ascii="Palatino Linotype" w:eastAsia="Times New Roman" w:hAnsi="Palatino Linotype" w:cs="Times New Roman"/>
                <w:b/>
                <w:u w:val="single"/>
                <w:lang w:val="fr-BE" w:eastAsia="nl-BE"/>
              </w:rPr>
            </w:pPr>
          </w:p>
          <w:p w14:paraId="0F3DB501" w14:textId="77777777" w:rsidR="00974B74" w:rsidRPr="00092E41" w:rsidRDefault="00974B74">
            <w:pPr>
              <w:jc w:val="both"/>
              <w:rPr>
                <w:rFonts w:ascii="Palatino Linotype" w:eastAsia="Times New Roman" w:hAnsi="Palatino Linotype" w:cs="Times New Roman"/>
                <w:b/>
                <w:u w:val="single"/>
                <w:lang w:val="fr-BE" w:eastAsia="nl-BE"/>
              </w:rPr>
            </w:pPr>
          </w:p>
          <w:p w14:paraId="4D559C69" w14:textId="77777777" w:rsidR="00974B74" w:rsidRPr="00092E41" w:rsidRDefault="00974B74">
            <w:pPr>
              <w:jc w:val="both"/>
              <w:rPr>
                <w:rFonts w:ascii="Palatino Linotype" w:eastAsia="Times New Roman" w:hAnsi="Palatino Linotype" w:cs="Times New Roman"/>
                <w:b/>
                <w:u w:val="single"/>
                <w:lang w:val="fr-BE" w:eastAsia="nl-BE"/>
              </w:rPr>
            </w:pPr>
          </w:p>
          <w:p w14:paraId="685E590F" w14:textId="77777777" w:rsidR="00974B74" w:rsidRPr="00092E41" w:rsidRDefault="00974B74">
            <w:pPr>
              <w:jc w:val="both"/>
              <w:rPr>
                <w:rFonts w:ascii="Palatino Linotype" w:eastAsia="Times New Roman" w:hAnsi="Palatino Linotype" w:cs="Times New Roman"/>
                <w:b/>
                <w:u w:val="single"/>
                <w:lang w:val="fr-BE" w:eastAsia="nl-BE"/>
              </w:rPr>
            </w:pPr>
          </w:p>
          <w:p w14:paraId="068B8A64" w14:textId="77777777" w:rsidR="00974B74" w:rsidRPr="00092E41" w:rsidRDefault="00974B74">
            <w:pPr>
              <w:jc w:val="both"/>
              <w:rPr>
                <w:rFonts w:ascii="Palatino Linotype" w:eastAsia="Times New Roman" w:hAnsi="Palatino Linotype" w:cs="Times New Roman"/>
                <w:b/>
                <w:u w:val="single"/>
                <w:lang w:val="fr-BE" w:eastAsia="nl-BE"/>
              </w:rPr>
            </w:pPr>
          </w:p>
          <w:p w14:paraId="3248CE0F" w14:textId="77777777" w:rsidR="00974B74" w:rsidRPr="00092E41" w:rsidRDefault="00974B74">
            <w:pPr>
              <w:jc w:val="both"/>
              <w:rPr>
                <w:rFonts w:ascii="Palatino Linotype" w:eastAsia="Times New Roman" w:hAnsi="Palatino Linotype" w:cs="Times New Roman"/>
                <w:b/>
                <w:u w:val="single"/>
                <w:lang w:val="fr-BE" w:eastAsia="nl-BE"/>
              </w:rPr>
            </w:pPr>
          </w:p>
          <w:p w14:paraId="2E15E3FA" w14:textId="77777777" w:rsidR="00974B74" w:rsidRPr="00092E41" w:rsidRDefault="00974B74">
            <w:pPr>
              <w:jc w:val="both"/>
              <w:rPr>
                <w:rFonts w:ascii="Palatino Linotype" w:eastAsia="Times New Roman" w:hAnsi="Palatino Linotype" w:cs="Times New Roman"/>
                <w:b/>
                <w:u w:val="single"/>
                <w:lang w:val="fr-BE" w:eastAsia="nl-BE"/>
              </w:rPr>
            </w:pPr>
          </w:p>
          <w:p w14:paraId="18D7AF16" w14:textId="77777777" w:rsidR="00974B74" w:rsidRPr="00092E41" w:rsidRDefault="00974B74">
            <w:pPr>
              <w:jc w:val="both"/>
              <w:rPr>
                <w:rFonts w:ascii="Palatino Linotype" w:eastAsia="Times New Roman" w:hAnsi="Palatino Linotype" w:cs="Times New Roman"/>
                <w:b/>
                <w:u w:val="single"/>
                <w:lang w:val="fr-BE" w:eastAsia="nl-BE"/>
              </w:rPr>
            </w:pPr>
          </w:p>
        </w:tc>
      </w:tr>
      <w:tr w:rsidR="00974B74" w:rsidRPr="00092E41" w14:paraId="0C74C098" w14:textId="77777777">
        <w:tc>
          <w:tcPr>
            <w:tcW w:w="2263" w:type="dxa"/>
          </w:tcPr>
          <w:p w14:paraId="1F87696E" w14:textId="77777777" w:rsidR="00974B74" w:rsidRPr="00092E41" w:rsidRDefault="00035799">
            <w:pPr>
              <w:jc w:val="center"/>
              <w:rPr>
                <w:rFonts w:ascii="Palatino Linotype" w:eastAsia="Times New Roman" w:hAnsi="Palatino Linotype" w:cs="Times New Roman"/>
                <w:b/>
                <w:bCs/>
                <w:u w:val="single"/>
                <w:lang w:eastAsia="nl-BE"/>
              </w:rPr>
            </w:pPr>
            <w:r w:rsidRPr="00092E41">
              <w:rPr>
                <w:rFonts w:ascii="Palatino Linotype" w:eastAsia="Times New Roman" w:hAnsi="Palatino Linotype" w:cs="Times New Roman"/>
                <w:b/>
                <w:bCs/>
                <w:u w:val="single"/>
                <w:lang w:eastAsia="nl-BE"/>
              </w:rPr>
              <w:lastRenderedPageBreak/>
              <w:t>Art.6</w:t>
            </w:r>
          </w:p>
        </w:tc>
        <w:tc>
          <w:tcPr>
            <w:tcW w:w="6237" w:type="dxa"/>
          </w:tcPr>
          <w:p w14:paraId="28E46765"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Art. 6, § 1</w:t>
            </w:r>
            <w:r w:rsidRPr="00092E41">
              <w:rPr>
                <w:rFonts w:ascii="Palatino Linotype" w:hAnsi="Palatino Linotype"/>
                <w:vertAlign w:val="superscript"/>
                <w:lang w:val="fr-BE"/>
              </w:rPr>
              <w:t>er</w:t>
            </w:r>
            <w:r w:rsidRPr="00092E41">
              <w:rPr>
                <w:rFonts w:ascii="Palatino Linotype" w:hAnsi="Palatino Linotype"/>
                <w:lang w:val="fr-BE"/>
              </w:rPr>
              <w:t>. La fonction est assurée par une équipe pluridisciplinaire de l'hôpital, clairement identifiée au sein de l'effectif de ce dernier.</w:t>
            </w:r>
          </w:p>
          <w:p w14:paraId="5D5F5DA3"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L'équipe pluridisciplinaire visée se compose d'au moins :</w:t>
            </w:r>
          </w:p>
          <w:p w14:paraId="2E982F27"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1° un médecin spécialiste en pédiatrie équivalent mi-temps ayant une expérience dans le traitement de la douleur;</w:t>
            </w:r>
          </w:p>
          <w:p w14:paraId="1F55A517"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2° 4 infirmiers équivalents temps plein, dont au moins 1 infirmier équivalent temps plein spécialisé en pédiatrie et néonatologie,</w:t>
            </w:r>
          </w:p>
          <w:p w14:paraId="33AB267E"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3° un psychologue équivalent mi-temps.</w:t>
            </w:r>
          </w:p>
          <w:p w14:paraId="47F08005"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La coordination de l'équipe pluridisciplinaire est assurée par le médecin spécialiste visé à l'alinéa 2, 1°.</w:t>
            </w:r>
          </w:p>
          <w:p w14:paraId="706C2E42"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Les membres de l'équipe pluridisciplinaire ont suivi une formation spécifique en soins palliatifs, en particulier en ce qui concerne les jeunes patients.</w:t>
            </w:r>
          </w:p>
          <w:p w14:paraId="01379025" w14:textId="77777777" w:rsidR="00974B74" w:rsidRPr="00092E41" w:rsidRDefault="00035799">
            <w:pPr>
              <w:jc w:val="both"/>
              <w:rPr>
                <w:rFonts w:ascii="Palatino Linotype" w:hAnsi="Palatino Linotype"/>
                <w:lang w:val="fr-BE"/>
              </w:rPr>
            </w:pPr>
            <w:r w:rsidRPr="00092E41">
              <w:rPr>
                <w:rFonts w:ascii="Palatino Linotype" w:hAnsi="Palatino Linotype"/>
                <w:lang w:val="fr-BE"/>
              </w:rPr>
              <w:lastRenderedPageBreak/>
              <w:t>§ 2. Pour l'exécution de tâches administratives, la fonction est assistée par un collaborateur administratif équivalent mi-temps.</w:t>
            </w:r>
          </w:p>
        </w:tc>
        <w:tc>
          <w:tcPr>
            <w:tcW w:w="567" w:type="dxa"/>
          </w:tcPr>
          <w:p w14:paraId="4BA179C9" w14:textId="77777777" w:rsidR="00974B74" w:rsidRPr="00092E41" w:rsidRDefault="00974B74">
            <w:pPr>
              <w:rPr>
                <w:rFonts w:ascii="Palatino Linotype" w:eastAsia="Times New Roman" w:hAnsi="Palatino Linotype" w:cs="Times New Roman"/>
                <w:lang w:val="fr-BE" w:eastAsia="nl-BE"/>
              </w:rPr>
            </w:pPr>
          </w:p>
        </w:tc>
        <w:tc>
          <w:tcPr>
            <w:tcW w:w="708" w:type="dxa"/>
          </w:tcPr>
          <w:p w14:paraId="0CCA0384" w14:textId="77777777" w:rsidR="00974B74" w:rsidRPr="00092E41" w:rsidRDefault="00974B74">
            <w:pPr>
              <w:rPr>
                <w:rFonts w:ascii="Palatino Linotype" w:eastAsia="Times New Roman" w:hAnsi="Palatino Linotype" w:cs="Times New Roman"/>
                <w:lang w:val="fr-BE" w:eastAsia="nl-BE"/>
              </w:rPr>
            </w:pPr>
          </w:p>
        </w:tc>
        <w:tc>
          <w:tcPr>
            <w:tcW w:w="709" w:type="dxa"/>
          </w:tcPr>
          <w:p w14:paraId="3CF5A8AF" w14:textId="77777777" w:rsidR="00974B74" w:rsidRPr="00092E41" w:rsidRDefault="00974B74">
            <w:pPr>
              <w:rPr>
                <w:rFonts w:ascii="Palatino Linotype" w:eastAsia="Times New Roman" w:hAnsi="Palatino Linotype" w:cs="Times New Roman"/>
                <w:lang w:val="fr-BE" w:eastAsia="nl-BE"/>
              </w:rPr>
            </w:pPr>
          </w:p>
        </w:tc>
        <w:tc>
          <w:tcPr>
            <w:tcW w:w="3827" w:type="dxa"/>
          </w:tcPr>
          <w:p w14:paraId="37551139" w14:textId="77777777" w:rsidR="00974B74" w:rsidRPr="00092E41" w:rsidRDefault="00035799">
            <w:pPr>
              <w:rPr>
                <w:rFonts w:ascii="Palatino Linotype" w:eastAsia="Times New Roman" w:hAnsi="Palatino Linotype" w:cs="Times New Roman"/>
                <w:b/>
                <w:u w:val="single"/>
                <w:lang w:val="fr-BE" w:eastAsia="nl-BE"/>
              </w:rPr>
            </w:pPr>
            <w:r w:rsidRPr="00092E41">
              <w:rPr>
                <w:rFonts w:ascii="Palatino Linotype" w:eastAsia="Times New Roman" w:hAnsi="Palatino Linotype" w:cs="Times New Roman"/>
                <w:b/>
                <w:u w:val="single"/>
                <w:lang w:val="fr-BE" w:eastAsia="nl-BE"/>
              </w:rPr>
              <w:t>1° médecin + CV</w:t>
            </w:r>
          </w:p>
          <w:p w14:paraId="558294C4" w14:textId="77777777" w:rsidR="00974B74" w:rsidRPr="00092E41" w:rsidRDefault="00974B74">
            <w:pPr>
              <w:rPr>
                <w:rFonts w:ascii="Palatino Linotype" w:eastAsia="Times New Roman" w:hAnsi="Palatino Linotype" w:cs="Times New Roman"/>
                <w:b/>
                <w:u w:val="single"/>
                <w:lang w:val="fr-BE" w:eastAsia="nl-BE"/>
              </w:rPr>
            </w:pPr>
          </w:p>
          <w:p w14:paraId="0D9213F9" w14:textId="77777777" w:rsidR="00974B74" w:rsidRPr="00092E41" w:rsidRDefault="00035799">
            <w:pPr>
              <w:rPr>
                <w:rFonts w:ascii="Palatino Linotype" w:eastAsia="Times New Roman" w:hAnsi="Palatino Linotype" w:cs="Times New Roman"/>
                <w:b/>
                <w:u w:val="single"/>
                <w:lang w:val="fr-BE" w:eastAsia="nl-BE"/>
              </w:rPr>
            </w:pPr>
            <w:r w:rsidRPr="00092E41">
              <w:rPr>
                <w:rFonts w:ascii="Palatino Linotype" w:eastAsia="Times New Roman" w:hAnsi="Palatino Linotype" w:cs="Times New Roman"/>
                <w:b/>
                <w:u w:val="single"/>
                <w:lang w:val="fr-BE" w:eastAsia="nl-BE"/>
              </w:rPr>
              <w:t>2° infirmiers : nom(s), nombre d’ETP, diplôme(s), spécialisation en pédiatrie, expérience</w:t>
            </w:r>
          </w:p>
          <w:p w14:paraId="3814F918" w14:textId="77777777" w:rsidR="00974B74" w:rsidRPr="00092E41" w:rsidRDefault="00974B74">
            <w:pPr>
              <w:rPr>
                <w:rFonts w:ascii="Palatino Linotype" w:eastAsia="Times New Roman" w:hAnsi="Palatino Linotype" w:cs="Times New Roman"/>
                <w:b/>
                <w:u w:val="single"/>
                <w:lang w:val="fr-BE" w:eastAsia="nl-BE"/>
              </w:rPr>
            </w:pPr>
          </w:p>
          <w:p w14:paraId="17A4EC0E" w14:textId="77777777" w:rsidR="00974B74" w:rsidRPr="00092E41" w:rsidRDefault="00035799">
            <w:pPr>
              <w:rPr>
                <w:rFonts w:ascii="Palatino Linotype" w:eastAsia="Times New Roman" w:hAnsi="Palatino Linotype" w:cs="Times New Roman"/>
                <w:b/>
                <w:u w:val="single"/>
                <w:lang w:val="fr-BE" w:eastAsia="nl-BE"/>
              </w:rPr>
            </w:pPr>
            <w:r w:rsidRPr="00092E41">
              <w:rPr>
                <w:rFonts w:ascii="Palatino Linotype" w:eastAsia="Times New Roman" w:hAnsi="Palatino Linotype" w:cs="Times New Roman"/>
                <w:b/>
                <w:u w:val="single"/>
                <w:lang w:val="fr-BE" w:eastAsia="nl-BE"/>
              </w:rPr>
              <w:t>3° psychologue</w:t>
            </w:r>
          </w:p>
          <w:p w14:paraId="2D00A2DD" w14:textId="77777777" w:rsidR="00974B74" w:rsidRPr="00092E41" w:rsidRDefault="00035799">
            <w:pPr>
              <w:rPr>
                <w:rFonts w:ascii="Palatino Linotype" w:eastAsia="Times New Roman" w:hAnsi="Palatino Linotype" w:cs="Times New Roman"/>
                <w:u w:val="single"/>
                <w:lang w:val="fr-BE" w:eastAsia="nl-BE"/>
              </w:rPr>
            </w:pPr>
            <w:r w:rsidRPr="00092E41">
              <w:rPr>
                <w:rFonts w:ascii="Palatino Linotype" w:eastAsia="Times New Roman" w:hAnsi="Palatino Linotype" w:cs="Times New Roman"/>
                <w:b/>
                <w:u w:val="single"/>
                <w:lang w:val="fr-BE" w:eastAsia="nl-BE"/>
              </w:rPr>
              <w:t>Collaborateur administratif</w:t>
            </w:r>
          </w:p>
        </w:tc>
      </w:tr>
      <w:tr w:rsidR="00974B74" w:rsidRPr="00092E41" w14:paraId="5BDE0A1D" w14:textId="77777777">
        <w:tc>
          <w:tcPr>
            <w:tcW w:w="2263" w:type="dxa"/>
          </w:tcPr>
          <w:p w14:paraId="760D458E" w14:textId="77777777" w:rsidR="00974B74" w:rsidRPr="00092E41" w:rsidRDefault="00035799">
            <w:pPr>
              <w:jc w:val="center"/>
              <w:rPr>
                <w:rFonts w:ascii="Palatino Linotype" w:eastAsia="Times New Roman" w:hAnsi="Palatino Linotype" w:cs="Times New Roman"/>
                <w:b/>
                <w:bCs/>
                <w:u w:val="single"/>
                <w:lang w:eastAsia="nl-BE"/>
              </w:rPr>
            </w:pPr>
            <w:r w:rsidRPr="00092E41">
              <w:rPr>
                <w:rFonts w:ascii="Palatino Linotype" w:eastAsia="Times New Roman" w:hAnsi="Palatino Linotype" w:cs="Times New Roman"/>
                <w:b/>
                <w:bCs/>
                <w:u w:val="single"/>
                <w:lang w:eastAsia="nl-BE"/>
              </w:rPr>
              <w:t>Art. 7.</w:t>
            </w:r>
          </w:p>
        </w:tc>
        <w:tc>
          <w:tcPr>
            <w:tcW w:w="6237" w:type="dxa"/>
          </w:tcPr>
          <w:p w14:paraId="76325D95" w14:textId="77777777" w:rsidR="00974B74" w:rsidRPr="00092E41" w:rsidRDefault="00035799">
            <w:pPr>
              <w:jc w:val="both"/>
              <w:rPr>
                <w:rFonts w:ascii="Palatino Linotype" w:eastAsia="Times New Roman" w:hAnsi="Palatino Linotype" w:cs="Times New Roman"/>
                <w:bCs/>
                <w:lang w:val="fr-BE" w:eastAsia="nl-BE"/>
              </w:rPr>
            </w:pPr>
            <w:r w:rsidRPr="00092E41">
              <w:rPr>
                <w:rFonts w:ascii="Palatino Linotype" w:eastAsia="Times New Roman" w:hAnsi="Palatino Linotype" w:cs="Times New Roman"/>
                <w:bCs/>
                <w:lang w:val="fr-BE" w:eastAsia="nl-BE"/>
              </w:rPr>
              <w:t>Un infirmier de la fonction est appelable en permanence.</w:t>
            </w:r>
          </w:p>
          <w:p w14:paraId="053D06DB" w14:textId="77777777" w:rsidR="00974B74" w:rsidRPr="00092E41" w:rsidRDefault="00035799">
            <w:pPr>
              <w:jc w:val="both"/>
              <w:rPr>
                <w:rFonts w:ascii="Palatino Linotype" w:eastAsia="Times New Roman" w:hAnsi="Palatino Linotype" w:cs="Times New Roman"/>
                <w:bCs/>
                <w:lang w:val="fr-BE" w:eastAsia="nl-BE"/>
              </w:rPr>
            </w:pPr>
            <w:r w:rsidRPr="00092E41">
              <w:rPr>
                <w:rFonts w:ascii="Palatino Linotype" w:eastAsia="Times New Roman" w:hAnsi="Palatino Linotype" w:cs="Times New Roman"/>
                <w:bCs/>
                <w:lang w:val="fr-BE" w:eastAsia="nl-BE"/>
              </w:rPr>
              <w:t>Un médecin spécialiste en pédiatre, attaché à l'hôpital, est également appelable en permanence.</w:t>
            </w:r>
          </w:p>
          <w:p w14:paraId="113CBE6D" w14:textId="77777777" w:rsidR="00974B74" w:rsidRPr="00092E41" w:rsidRDefault="00974B74">
            <w:pPr>
              <w:jc w:val="both"/>
              <w:rPr>
                <w:rFonts w:ascii="Palatino Linotype" w:hAnsi="Palatino Linotype"/>
                <w:lang w:val="fr-BE"/>
              </w:rPr>
            </w:pPr>
          </w:p>
        </w:tc>
        <w:tc>
          <w:tcPr>
            <w:tcW w:w="567" w:type="dxa"/>
          </w:tcPr>
          <w:p w14:paraId="62621E48" w14:textId="77777777" w:rsidR="00974B74" w:rsidRPr="00092E41" w:rsidRDefault="00974B74">
            <w:pPr>
              <w:rPr>
                <w:rFonts w:ascii="Palatino Linotype" w:eastAsia="Times New Roman" w:hAnsi="Palatino Linotype" w:cs="Times New Roman"/>
                <w:lang w:val="fr-BE" w:eastAsia="nl-BE"/>
              </w:rPr>
            </w:pPr>
          </w:p>
        </w:tc>
        <w:tc>
          <w:tcPr>
            <w:tcW w:w="708" w:type="dxa"/>
          </w:tcPr>
          <w:p w14:paraId="6930A352" w14:textId="77777777" w:rsidR="00974B74" w:rsidRPr="00092E41" w:rsidRDefault="00974B74">
            <w:pPr>
              <w:rPr>
                <w:rFonts w:ascii="Palatino Linotype" w:eastAsia="Times New Roman" w:hAnsi="Palatino Linotype" w:cs="Times New Roman"/>
                <w:lang w:val="fr-BE" w:eastAsia="nl-BE"/>
              </w:rPr>
            </w:pPr>
          </w:p>
        </w:tc>
        <w:tc>
          <w:tcPr>
            <w:tcW w:w="709" w:type="dxa"/>
          </w:tcPr>
          <w:p w14:paraId="09F6619A" w14:textId="77777777" w:rsidR="00974B74" w:rsidRPr="00092E41" w:rsidRDefault="00974B74">
            <w:pPr>
              <w:rPr>
                <w:rFonts w:ascii="Palatino Linotype" w:eastAsia="Times New Roman" w:hAnsi="Palatino Linotype" w:cs="Times New Roman"/>
                <w:lang w:val="fr-BE" w:eastAsia="nl-BE"/>
              </w:rPr>
            </w:pPr>
          </w:p>
        </w:tc>
        <w:tc>
          <w:tcPr>
            <w:tcW w:w="3827" w:type="dxa"/>
          </w:tcPr>
          <w:p w14:paraId="4C0AF822" w14:textId="77777777" w:rsidR="00974B74" w:rsidRPr="00092E41" w:rsidRDefault="00035799">
            <w:pPr>
              <w:jc w:val="both"/>
              <w:rPr>
                <w:rFonts w:ascii="Palatino Linotype" w:eastAsia="Times New Roman" w:hAnsi="Palatino Linotype" w:cs="Times New Roman"/>
                <w:b/>
                <w:u w:val="single"/>
                <w:lang w:eastAsia="nl-BE"/>
              </w:rPr>
            </w:pPr>
            <w:proofErr w:type="spellStart"/>
            <w:r w:rsidRPr="00092E41">
              <w:rPr>
                <w:rFonts w:ascii="Palatino Linotype" w:eastAsia="Times New Roman" w:hAnsi="Palatino Linotype" w:cs="Times New Roman"/>
                <w:b/>
                <w:u w:val="single"/>
                <w:lang w:eastAsia="nl-BE"/>
              </w:rPr>
              <w:t>Horaires</w:t>
            </w:r>
            <w:proofErr w:type="spellEnd"/>
          </w:p>
        </w:tc>
      </w:tr>
      <w:tr w:rsidR="00974B74" w:rsidRPr="00E803CB" w14:paraId="29390779" w14:textId="77777777">
        <w:tc>
          <w:tcPr>
            <w:tcW w:w="2263" w:type="dxa"/>
          </w:tcPr>
          <w:p w14:paraId="7036EB99" w14:textId="77777777" w:rsidR="00974B74" w:rsidRPr="00092E41" w:rsidRDefault="00035799">
            <w:pPr>
              <w:jc w:val="center"/>
              <w:rPr>
                <w:rFonts w:ascii="Palatino Linotype" w:eastAsia="Times New Roman" w:hAnsi="Palatino Linotype" w:cs="Times New Roman"/>
                <w:b/>
                <w:bCs/>
                <w:u w:val="single"/>
                <w:lang w:eastAsia="nl-BE"/>
              </w:rPr>
            </w:pPr>
            <w:r w:rsidRPr="00092E41">
              <w:rPr>
                <w:rFonts w:ascii="Palatino Linotype" w:eastAsia="Times New Roman" w:hAnsi="Palatino Linotype" w:cs="Times New Roman"/>
                <w:b/>
                <w:bCs/>
                <w:u w:val="single"/>
                <w:lang w:eastAsia="nl-BE"/>
              </w:rPr>
              <w:t>Art. 8.</w:t>
            </w:r>
          </w:p>
        </w:tc>
        <w:tc>
          <w:tcPr>
            <w:tcW w:w="6237" w:type="dxa"/>
          </w:tcPr>
          <w:p w14:paraId="05F95076"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La fonction « liaison pédiatrique » remplit en particulier les tâches suivantes :</w:t>
            </w:r>
          </w:p>
          <w:p w14:paraId="4890665B"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1° promouvoir la communication entre, d'une part l'équipe hospitalière et d'autre part, les acteurs de 1</w:t>
            </w:r>
            <w:r w:rsidRPr="00092E41">
              <w:rPr>
                <w:rFonts w:ascii="Palatino Linotype" w:hAnsi="Palatino Linotype"/>
                <w:vertAlign w:val="superscript"/>
                <w:lang w:val="fr-BE"/>
              </w:rPr>
              <w:t>re</w:t>
            </w:r>
            <w:r w:rsidRPr="00092E41">
              <w:rPr>
                <w:rFonts w:ascii="Palatino Linotype" w:hAnsi="Palatino Linotype"/>
                <w:lang w:val="fr-BE"/>
              </w:rPr>
              <w:t xml:space="preserve"> ligne;</w:t>
            </w:r>
          </w:p>
          <w:p w14:paraId="66B38055"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2° promouvoir la continuité du traitement hospitalier lorsque le jeune patient quitte l'hôpital pour poursuivre le traitement à son domicile ou inversement;</w:t>
            </w:r>
          </w:p>
          <w:p w14:paraId="0F4F1D77"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3° fournir des informations sur la fonction « liaison pédiatrique » auprès des patients et des prestataires de soins;</w:t>
            </w:r>
          </w:p>
          <w:p w14:paraId="692A16E0"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4° formuler des avis sur la liaison pédiatrique aux prestataires de soins ainsi qu'à la direction de l'hôpital en vue de la politique à mener en la matière.</w:t>
            </w:r>
          </w:p>
          <w:p w14:paraId="0EBC7581" w14:textId="77777777" w:rsidR="00974B74" w:rsidRPr="00092E41" w:rsidRDefault="00974B74">
            <w:pPr>
              <w:jc w:val="both"/>
              <w:rPr>
                <w:rFonts w:ascii="Palatino Linotype" w:hAnsi="Palatino Linotype"/>
                <w:lang w:val="fr-BE"/>
              </w:rPr>
            </w:pPr>
          </w:p>
        </w:tc>
        <w:tc>
          <w:tcPr>
            <w:tcW w:w="567" w:type="dxa"/>
          </w:tcPr>
          <w:p w14:paraId="6EF49F71" w14:textId="77777777" w:rsidR="00974B74" w:rsidRPr="00092E41" w:rsidRDefault="00974B74">
            <w:pPr>
              <w:rPr>
                <w:rFonts w:ascii="Palatino Linotype" w:eastAsia="Times New Roman" w:hAnsi="Palatino Linotype" w:cs="Times New Roman"/>
                <w:lang w:val="fr-BE" w:eastAsia="nl-BE"/>
              </w:rPr>
            </w:pPr>
          </w:p>
        </w:tc>
        <w:tc>
          <w:tcPr>
            <w:tcW w:w="708" w:type="dxa"/>
          </w:tcPr>
          <w:p w14:paraId="39959A20" w14:textId="77777777" w:rsidR="00974B74" w:rsidRPr="00092E41" w:rsidRDefault="00974B74">
            <w:pPr>
              <w:rPr>
                <w:rFonts w:ascii="Palatino Linotype" w:eastAsia="Times New Roman" w:hAnsi="Palatino Linotype" w:cs="Times New Roman"/>
                <w:lang w:val="fr-BE" w:eastAsia="nl-BE"/>
              </w:rPr>
            </w:pPr>
          </w:p>
        </w:tc>
        <w:tc>
          <w:tcPr>
            <w:tcW w:w="709" w:type="dxa"/>
          </w:tcPr>
          <w:p w14:paraId="3B46A301" w14:textId="77777777" w:rsidR="00974B74" w:rsidRPr="00092E41" w:rsidRDefault="00974B74">
            <w:pPr>
              <w:rPr>
                <w:rFonts w:ascii="Palatino Linotype" w:eastAsia="Times New Roman" w:hAnsi="Palatino Linotype" w:cs="Times New Roman"/>
                <w:lang w:val="fr-BE" w:eastAsia="nl-BE"/>
              </w:rPr>
            </w:pPr>
          </w:p>
        </w:tc>
        <w:tc>
          <w:tcPr>
            <w:tcW w:w="3827" w:type="dxa"/>
          </w:tcPr>
          <w:p w14:paraId="1FE82DFD" w14:textId="77777777" w:rsidR="00974B74" w:rsidRPr="00092E41" w:rsidRDefault="00035799">
            <w:pPr>
              <w:jc w:val="both"/>
              <w:rPr>
                <w:rFonts w:ascii="Palatino Linotype" w:eastAsia="Times New Roman" w:hAnsi="Palatino Linotype" w:cs="Times New Roman"/>
                <w:b/>
                <w:u w:val="single"/>
                <w:lang w:val="fr-BE" w:eastAsia="nl-BE"/>
              </w:rPr>
            </w:pPr>
            <w:r w:rsidRPr="00092E41">
              <w:rPr>
                <w:rFonts w:ascii="Palatino Linotype" w:eastAsia="Times New Roman" w:hAnsi="Palatino Linotype" w:cs="Times New Roman"/>
                <w:b/>
                <w:u w:val="single"/>
                <w:lang w:val="fr-BE" w:eastAsia="nl-BE"/>
              </w:rPr>
              <w:t>Expliquer comment cela se passe dans la pratique</w:t>
            </w:r>
          </w:p>
        </w:tc>
      </w:tr>
      <w:tr w:rsidR="00974B74" w:rsidRPr="00E803CB" w14:paraId="42EBCA89" w14:textId="77777777">
        <w:tc>
          <w:tcPr>
            <w:tcW w:w="2263" w:type="dxa"/>
          </w:tcPr>
          <w:p w14:paraId="0BE06827" w14:textId="77777777" w:rsidR="00974B74" w:rsidRPr="00092E41" w:rsidRDefault="00035799">
            <w:pPr>
              <w:jc w:val="center"/>
              <w:rPr>
                <w:rFonts w:ascii="Palatino Linotype" w:eastAsia="Times New Roman" w:hAnsi="Palatino Linotype" w:cs="Times New Roman"/>
                <w:b/>
                <w:bCs/>
                <w:u w:val="single"/>
                <w:lang w:eastAsia="nl-BE"/>
              </w:rPr>
            </w:pPr>
            <w:r w:rsidRPr="00092E41">
              <w:rPr>
                <w:rFonts w:ascii="Palatino Linotype" w:eastAsia="Times New Roman" w:hAnsi="Palatino Linotype" w:cs="Times New Roman"/>
                <w:b/>
                <w:bCs/>
                <w:u w:val="single"/>
                <w:lang w:eastAsia="nl-BE"/>
              </w:rPr>
              <w:t>Art. 9.</w:t>
            </w:r>
          </w:p>
        </w:tc>
        <w:tc>
          <w:tcPr>
            <w:tcW w:w="6237" w:type="dxa"/>
          </w:tcPr>
          <w:p w14:paraId="3B0866AD"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La fonction enregistre ses activités et les évalue régulièrement sur la base dudit enregistrement.</w:t>
            </w:r>
          </w:p>
          <w:p w14:paraId="4C57D1C4" w14:textId="77777777" w:rsidR="00974B74" w:rsidRPr="00092E41" w:rsidRDefault="00974B74">
            <w:pPr>
              <w:jc w:val="both"/>
              <w:rPr>
                <w:rFonts w:ascii="Palatino Linotype" w:hAnsi="Palatino Linotype"/>
                <w:lang w:val="fr-BE"/>
              </w:rPr>
            </w:pPr>
          </w:p>
        </w:tc>
        <w:tc>
          <w:tcPr>
            <w:tcW w:w="567" w:type="dxa"/>
          </w:tcPr>
          <w:p w14:paraId="60171AA7" w14:textId="77777777" w:rsidR="00974B74" w:rsidRPr="00092E41" w:rsidRDefault="00974B74">
            <w:pPr>
              <w:rPr>
                <w:rFonts w:ascii="Palatino Linotype" w:eastAsia="Times New Roman" w:hAnsi="Palatino Linotype" w:cs="Times New Roman"/>
                <w:lang w:val="fr-BE" w:eastAsia="nl-BE"/>
              </w:rPr>
            </w:pPr>
          </w:p>
        </w:tc>
        <w:tc>
          <w:tcPr>
            <w:tcW w:w="708" w:type="dxa"/>
          </w:tcPr>
          <w:p w14:paraId="71665953" w14:textId="77777777" w:rsidR="00974B74" w:rsidRPr="00092E41" w:rsidRDefault="00974B74">
            <w:pPr>
              <w:rPr>
                <w:rFonts w:ascii="Palatino Linotype" w:eastAsia="Times New Roman" w:hAnsi="Palatino Linotype" w:cs="Times New Roman"/>
                <w:lang w:val="fr-BE" w:eastAsia="nl-BE"/>
              </w:rPr>
            </w:pPr>
          </w:p>
        </w:tc>
        <w:tc>
          <w:tcPr>
            <w:tcW w:w="709" w:type="dxa"/>
          </w:tcPr>
          <w:p w14:paraId="7E7DAB20" w14:textId="77777777" w:rsidR="00974B74" w:rsidRPr="00092E41" w:rsidRDefault="00974B74">
            <w:pPr>
              <w:rPr>
                <w:rFonts w:ascii="Palatino Linotype" w:eastAsia="Times New Roman" w:hAnsi="Palatino Linotype" w:cs="Times New Roman"/>
                <w:lang w:val="fr-BE" w:eastAsia="nl-BE"/>
              </w:rPr>
            </w:pPr>
          </w:p>
        </w:tc>
        <w:tc>
          <w:tcPr>
            <w:tcW w:w="3827" w:type="dxa"/>
          </w:tcPr>
          <w:p w14:paraId="361AF312" w14:textId="77777777" w:rsidR="00974B74" w:rsidRPr="00092E41" w:rsidRDefault="00974B74">
            <w:pPr>
              <w:rPr>
                <w:rFonts w:ascii="Palatino Linotype" w:eastAsia="Times New Roman" w:hAnsi="Palatino Linotype" w:cs="Times New Roman"/>
                <w:u w:val="single"/>
                <w:lang w:val="fr-BE" w:eastAsia="nl-BE"/>
              </w:rPr>
            </w:pPr>
          </w:p>
        </w:tc>
      </w:tr>
      <w:tr w:rsidR="00974B74" w:rsidRPr="00E803CB" w14:paraId="4801E331" w14:textId="77777777">
        <w:tc>
          <w:tcPr>
            <w:tcW w:w="2263" w:type="dxa"/>
          </w:tcPr>
          <w:p w14:paraId="6AC5D12B" w14:textId="77777777" w:rsidR="00974B74" w:rsidRPr="00092E41" w:rsidRDefault="00035799">
            <w:pPr>
              <w:jc w:val="center"/>
              <w:rPr>
                <w:rFonts w:ascii="Palatino Linotype" w:eastAsia="Times New Roman" w:hAnsi="Palatino Linotype" w:cs="Times New Roman"/>
                <w:b/>
                <w:bCs/>
                <w:u w:val="single"/>
                <w:lang w:eastAsia="nl-BE"/>
              </w:rPr>
            </w:pPr>
            <w:r w:rsidRPr="00092E41">
              <w:rPr>
                <w:rFonts w:ascii="Palatino Linotype" w:eastAsia="Times New Roman" w:hAnsi="Palatino Linotype" w:cs="Times New Roman"/>
                <w:b/>
                <w:bCs/>
                <w:u w:val="single"/>
                <w:lang w:eastAsia="nl-BE"/>
              </w:rPr>
              <w:t>Art.10.</w:t>
            </w:r>
          </w:p>
        </w:tc>
        <w:tc>
          <w:tcPr>
            <w:tcW w:w="6237" w:type="dxa"/>
          </w:tcPr>
          <w:p w14:paraId="41F651F0"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La fonction rédige un rapport d'activités annuel qu'elle transmet au Ministre qui a la Santé publique dans ses attributions.</w:t>
            </w:r>
          </w:p>
          <w:p w14:paraId="21B22CA5" w14:textId="77777777" w:rsidR="00974B74" w:rsidRPr="00092E41" w:rsidRDefault="00974B74">
            <w:pPr>
              <w:jc w:val="both"/>
              <w:rPr>
                <w:rFonts w:ascii="Palatino Linotype" w:hAnsi="Palatino Linotype"/>
                <w:lang w:val="fr-BE"/>
              </w:rPr>
            </w:pPr>
          </w:p>
        </w:tc>
        <w:tc>
          <w:tcPr>
            <w:tcW w:w="567" w:type="dxa"/>
          </w:tcPr>
          <w:p w14:paraId="4B678238" w14:textId="77777777" w:rsidR="00974B74" w:rsidRPr="00092E41" w:rsidRDefault="00974B74">
            <w:pPr>
              <w:rPr>
                <w:rFonts w:ascii="Palatino Linotype" w:eastAsia="Times New Roman" w:hAnsi="Palatino Linotype" w:cs="Times New Roman"/>
                <w:lang w:val="fr-BE" w:eastAsia="nl-BE"/>
              </w:rPr>
            </w:pPr>
          </w:p>
        </w:tc>
        <w:tc>
          <w:tcPr>
            <w:tcW w:w="708" w:type="dxa"/>
          </w:tcPr>
          <w:p w14:paraId="5CFB74BC" w14:textId="77777777" w:rsidR="00974B74" w:rsidRPr="00092E41" w:rsidRDefault="00974B74">
            <w:pPr>
              <w:rPr>
                <w:rFonts w:ascii="Palatino Linotype" w:eastAsia="Times New Roman" w:hAnsi="Palatino Linotype" w:cs="Times New Roman"/>
                <w:lang w:val="fr-BE" w:eastAsia="nl-BE"/>
              </w:rPr>
            </w:pPr>
          </w:p>
        </w:tc>
        <w:tc>
          <w:tcPr>
            <w:tcW w:w="709" w:type="dxa"/>
          </w:tcPr>
          <w:p w14:paraId="35BA3AB2" w14:textId="77777777" w:rsidR="00974B74" w:rsidRPr="00092E41" w:rsidRDefault="00974B74">
            <w:pPr>
              <w:rPr>
                <w:rFonts w:ascii="Palatino Linotype" w:eastAsia="Times New Roman" w:hAnsi="Palatino Linotype" w:cs="Times New Roman"/>
                <w:lang w:val="fr-BE" w:eastAsia="nl-BE"/>
              </w:rPr>
            </w:pPr>
          </w:p>
        </w:tc>
        <w:tc>
          <w:tcPr>
            <w:tcW w:w="3827" w:type="dxa"/>
          </w:tcPr>
          <w:p w14:paraId="446A95CE" w14:textId="77777777" w:rsidR="00974B74" w:rsidRPr="00092E41" w:rsidRDefault="00974B74">
            <w:pPr>
              <w:rPr>
                <w:rFonts w:ascii="Palatino Linotype" w:eastAsia="Times New Roman" w:hAnsi="Palatino Linotype" w:cs="Times New Roman"/>
                <w:u w:val="single"/>
                <w:lang w:val="fr-BE" w:eastAsia="nl-BE"/>
              </w:rPr>
            </w:pPr>
          </w:p>
        </w:tc>
      </w:tr>
      <w:tr w:rsidR="00974B74" w:rsidRPr="00E803CB" w14:paraId="0AA77830" w14:textId="77777777">
        <w:tc>
          <w:tcPr>
            <w:tcW w:w="2263" w:type="dxa"/>
          </w:tcPr>
          <w:p w14:paraId="0B75A319" w14:textId="77777777" w:rsidR="00974B74" w:rsidRPr="00092E41" w:rsidRDefault="00035799">
            <w:pPr>
              <w:jc w:val="center"/>
              <w:rPr>
                <w:rFonts w:ascii="Palatino Linotype" w:eastAsia="Times New Roman" w:hAnsi="Palatino Linotype" w:cs="Times New Roman"/>
                <w:b/>
                <w:bCs/>
                <w:u w:val="single"/>
                <w:lang w:eastAsia="nl-BE"/>
              </w:rPr>
            </w:pPr>
            <w:r w:rsidRPr="00092E41">
              <w:rPr>
                <w:rFonts w:ascii="Palatino Linotype" w:eastAsia="Times New Roman" w:hAnsi="Palatino Linotype" w:cs="Times New Roman"/>
                <w:b/>
                <w:bCs/>
                <w:u w:val="single"/>
                <w:lang w:eastAsia="nl-BE"/>
              </w:rPr>
              <w:t>Art.11.</w:t>
            </w:r>
          </w:p>
        </w:tc>
        <w:tc>
          <w:tcPr>
            <w:tcW w:w="6237" w:type="dxa"/>
          </w:tcPr>
          <w:p w14:paraId="3AFEB6D2"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Pendant une période transitoire de 5 ans à compter de la date d'entrée en vigueur du présent arrêté, la fonction peut, par dérogation à l'article 4, être exploitée sur différents sites d'une association d'hôpitaux.</w:t>
            </w:r>
          </w:p>
          <w:p w14:paraId="58B86DBB"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Les sites visés se trouvent dans la même province et satisfont dans leur ensemble aux présentes normes d'agrément.</w:t>
            </w:r>
          </w:p>
          <w:p w14:paraId="365677CD" w14:textId="77777777" w:rsidR="00974B74" w:rsidRPr="00092E41" w:rsidRDefault="00035799">
            <w:pPr>
              <w:jc w:val="both"/>
              <w:rPr>
                <w:rFonts w:ascii="Palatino Linotype" w:hAnsi="Palatino Linotype"/>
                <w:lang w:val="fr-BE"/>
              </w:rPr>
            </w:pPr>
            <w:r w:rsidRPr="00092E41">
              <w:rPr>
                <w:rFonts w:ascii="Palatino Linotype" w:hAnsi="Palatino Linotype"/>
                <w:lang w:val="fr-BE"/>
              </w:rPr>
              <w:t>Les hôpitaux qui font partie de l'association d'hôpitaux ont au moins 5 ans d'expérience dans la dispensation de soins aux jeunes patients atteints de pathologie chronique lourde, dont une affection hémato-oncologique ou hématologique sévère non oncologique pouvant nécessiter une prise en charge complexe telle que, entre autres, une transplantation de cellules souches.</w:t>
            </w:r>
          </w:p>
        </w:tc>
        <w:tc>
          <w:tcPr>
            <w:tcW w:w="567" w:type="dxa"/>
          </w:tcPr>
          <w:p w14:paraId="2E3EB749" w14:textId="77777777" w:rsidR="00974B74" w:rsidRPr="00092E41" w:rsidRDefault="00974B74">
            <w:pPr>
              <w:rPr>
                <w:rFonts w:ascii="Palatino Linotype" w:eastAsia="Times New Roman" w:hAnsi="Palatino Linotype" w:cs="Times New Roman"/>
                <w:lang w:val="fr-BE" w:eastAsia="nl-BE"/>
              </w:rPr>
            </w:pPr>
          </w:p>
          <w:p w14:paraId="370A2DC2" w14:textId="77777777" w:rsidR="00974B74" w:rsidRPr="00092E41" w:rsidRDefault="00974B74">
            <w:pPr>
              <w:rPr>
                <w:rFonts w:ascii="Palatino Linotype" w:eastAsia="Times New Roman" w:hAnsi="Palatino Linotype" w:cs="Times New Roman"/>
                <w:lang w:val="fr-BE" w:eastAsia="nl-BE"/>
              </w:rPr>
            </w:pPr>
          </w:p>
          <w:p w14:paraId="1C8A34D5" w14:textId="77777777" w:rsidR="00974B74" w:rsidRPr="00092E41" w:rsidRDefault="00974B74">
            <w:pPr>
              <w:rPr>
                <w:rFonts w:ascii="Palatino Linotype" w:eastAsia="Times New Roman" w:hAnsi="Palatino Linotype" w:cs="Times New Roman"/>
                <w:lang w:val="fr-BE" w:eastAsia="nl-BE"/>
              </w:rPr>
            </w:pPr>
          </w:p>
          <w:p w14:paraId="7D19A28C" w14:textId="77777777" w:rsidR="00974B74" w:rsidRPr="00092E41" w:rsidRDefault="00974B74">
            <w:pPr>
              <w:rPr>
                <w:rFonts w:ascii="Palatino Linotype" w:eastAsia="Times New Roman" w:hAnsi="Palatino Linotype" w:cs="Times New Roman"/>
                <w:lang w:val="fr-BE" w:eastAsia="nl-BE"/>
              </w:rPr>
            </w:pPr>
          </w:p>
          <w:p w14:paraId="5B7DC686" w14:textId="77777777" w:rsidR="00974B74" w:rsidRPr="00092E41" w:rsidRDefault="00974B74">
            <w:pPr>
              <w:rPr>
                <w:rFonts w:ascii="Palatino Linotype" w:eastAsia="Times New Roman" w:hAnsi="Palatino Linotype" w:cs="Times New Roman"/>
                <w:lang w:val="fr-BE" w:eastAsia="nl-BE"/>
              </w:rPr>
            </w:pPr>
          </w:p>
          <w:p w14:paraId="0335F1A7" w14:textId="77777777" w:rsidR="00974B74" w:rsidRPr="00092E41" w:rsidRDefault="00974B74">
            <w:pPr>
              <w:rPr>
                <w:rFonts w:ascii="Palatino Linotype" w:eastAsia="Times New Roman" w:hAnsi="Palatino Linotype" w:cs="Times New Roman"/>
                <w:lang w:val="fr-BE" w:eastAsia="nl-BE"/>
              </w:rPr>
            </w:pPr>
          </w:p>
          <w:p w14:paraId="47844785" w14:textId="77777777" w:rsidR="00974B74" w:rsidRPr="00092E41" w:rsidRDefault="00974B74">
            <w:pPr>
              <w:rPr>
                <w:rFonts w:ascii="Palatino Linotype" w:eastAsia="Times New Roman" w:hAnsi="Palatino Linotype" w:cs="Times New Roman"/>
                <w:lang w:val="fr-BE" w:eastAsia="nl-BE"/>
              </w:rPr>
            </w:pPr>
          </w:p>
        </w:tc>
        <w:tc>
          <w:tcPr>
            <w:tcW w:w="708" w:type="dxa"/>
          </w:tcPr>
          <w:p w14:paraId="38B88778" w14:textId="77777777" w:rsidR="00974B74" w:rsidRPr="00092E41" w:rsidRDefault="00974B74">
            <w:pPr>
              <w:rPr>
                <w:rFonts w:ascii="Palatino Linotype" w:eastAsia="Times New Roman" w:hAnsi="Palatino Linotype" w:cs="Times New Roman"/>
                <w:lang w:val="fr-BE" w:eastAsia="nl-BE"/>
              </w:rPr>
            </w:pPr>
          </w:p>
        </w:tc>
        <w:tc>
          <w:tcPr>
            <w:tcW w:w="709" w:type="dxa"/>
          </w:tcPr>
          <w:p w14:paraId="1A31E262" w14:textId="77777777" w:rsidR="00974B74" w:rsidRPr="00092E41" w:rsidRDefault="00974B74">
            <w:pPr>
              <w:rPr>
                <w:rFonts w:ascii="Palatino Linotype" w:eastAsia="Times New Roman" w:hAnsi="Palatino Linotype" w:cs="Times New Roman"/>
                <w:lang w:val="fr-BE" w:eastAsia="nl-BE"/>
              </w:rPr>
            </w:pPr>
          </w:p>
        </w:tc>
        <w:tc>
          <w:tcPr>
            <w:tcW w:w="3827" w:type="dxa"/>
          </w:tcPr>
          <w:p w14:paraId="06C690A3" w14:textId="77777777" w:rsidR="00974B74" w:rsidRPr="00092E41" w:rsidRDefault="00974B74">
            <w:pPr>
              <w:rPr>
                <w:rFonts w:ascii="Palatino Linotype" w:eastAsia="Times New Roman" w:hAnsi="Palatino Linotype" w:cs="Times New Roman"/>
                <w:u w:val="single"/>
                <w:lang w:val="fr-BE" w:eastAsia="nl-BE"/>
              </w:rPr>
            </w:pPr>
          </w:p>
        </w:tc>
      </w:tr>
    </w:tbl>
    <w:p w14:paraId="55BA7B0A" w14:textId="77777777" w:rsidR="00974B74" w:rsidRPr="00092E41" w:rsidRDefault="00974B74">
      <w:pPr>
        <w:ind w:left="360"/>
        <w:rPr>
          <w:rFonts w:ascii="Palatino Linotype" w:hAnsi="Palatino Linotype"/>
          <w:lang w:val="fr-BE"/>
        </w:rPr>
      </w:pPr>
    </w:p>
    <w:p w14:paraId="6E0F11E9" w14:textId="77777777" w:rsidR="00974B74" w:rsidRPr="00092E41" w:rsidRDefault="00035799">
      <w:pPr>
        <w:ind w:left="360"/>
        <w:rPr>
          <w:rFonts w:ascii="Palatino Linotype" w:hAnsi="Palatino Linotype"/>
          <w:lang w:val="fr-BE"/>
        </w:rPr>
      </w:pPr>
      <w:r w:rsidRPr="00092E41">
        <w:rPr>
          <w:rFonts w:ascii="Palatino Linotype" w:hAnsi="Palatino Linotype"/>
          <w:lang w:val="fr-BE"/>
        </w:rPr>
        <w:t>Date et signature du chef de service                                                                                         Date et signature du directeur</w:t>
      </w:r>
    </w:p>
    <w:sectPr w:rsidR="00974B74" w:rsidRPr="00092E41" w:rsidSect="00B003A1">
      <w:headerReference w:type="default" r:id="rId12"/>
      <w:footerReference w:type="default" r:id="rId13"/>
      <w:pgSz w:w="16838" w:h="11906" w:orient="landscape"/>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ACEB3" w14:textId="77777777" w:rsidR="004E446F" w:rsidRDefault="004E446F">
      <w:pPr>
        <w:spacing w:after="0" w:line="240" w:lineRule="auto"/>
      </w:pPr>
      <w:r>
        <w:separator/>
      </w:r>
    </w:p>
  </w:endnote>
  <w:endnote w:type="continuationSeparator" w:id="0">
    <w:p w14:paraId="7FEFC660" w14:textId="77777777" w:rsidR="004E446F" w:rsidRDefault="004E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800342"/>
      <w:docPartObj>
        <w:docPartGallery w:val="Page Numbers (Bottom of Page)"/>
        <w:docPartUnique/>
      </w:docPartObj>
    </w:sdtPr>
    <w:sdtEndPr/>
    <w:sdtContent>
      <w:p w14:paraId="1F6F721D" w14:textId="77777777" w:rsidR="00974B74" w:rsidRDefault="00035799">
        <w:pPr>
          <w:pStyle w:val="Pieddepage"/>
          <w:jc w:val="right"/>
        </w:pPr>
        <w:r>
          <w:fldChar w:fldCharType="begin"/>
        </w:r>
        <w:r>
          <w:instrText>PAGE   \* MERGEFORMAT</w:instrText>
        </w:r>
        <w:r>
          <w:fldChar w:fldCharType="separate"/>
        </w:r>
        <w:r w:rsidRPr="00035799">
          <w:rPr>
            <w:noProof/>
            <w:lang w:val="nl-NL"/>
          </w:rPr>
          <w:t>2</w:t>
        </w:r>
        <w:r>
          <w:fldChar w:fldCharType="end"/>
        </w:r>
      </w:p>
    </w:sdtContent>
  </w:sdt>
  <w:p w14:paraId="11798BE5" w14:textId="77777777" w:rsidR="00974B74" w:rsidRDefault="00974B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4F018" w14:textId="77777777" w:rsidR="004E446F" w:rsidRDefault="004E446F">
      <w:pPr>
        <w:spacing w:after="0" w:line="240" w:lineRule="auto"/>
      </w:pPr>
      <w:r>
        <w:separator/>
      </w:r>
    </w:p>
  </w:footnote>
  <w:footnote w:type="continuationSeparator" w:id="0">
    <w:p w14:paraId="3F6B4C43" w14:textId="77777777" w:rsidR="004E446F" w:rsidRDefault="004E4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63C87" w14:textId="1295DA4A" w:rsidR="00B003A1" w:rsidRDefault="00B003A1">
    <w:pPr>
      <w:pStyle w:val="En-tte"/>
    </w:pPr>
    <w:r>
      <w:rPr>
        <w:noProof/>
      </w:rPr>
      <w:drawing>
        <wp:anchor distT="0" distB="0" distL="114300" distR="114300" simplePos="0" relativeHeight="251658240" behindDoc="0" locked="0" layoutInCell="1" allowOverlap="1" wp14:anchorId="6479AD10" wp14:editId="0901B772">
          <wp:simplePos x="0" y="0"/>
          <wp:positionH relativeFrom="column">
            <wp:posOffset>26035</wp:posOffset>
          </wp:positionH>
          <wp:positionV relativeFrom="paragraph">
            <wp:posOffset>-116840</wp:posOffset>
          </wp:positionV>
          <wp:extent cx="2189480" cy="979170"/>
          <wp:effectExtent l="0" t="0" r="0" b="0"/>
          <wp:wrapThrough wrapText="bothSides">
            <wp:wrapPolygon edited="0">
              <wp:start x="8457" y="2101"/>
              <wp:lineTo x="4698" y="6304"/>
              <wp:lineTo x="1128" y="9245"/>
              <wp:lineTo x="1128" y="11346"/>
              <wp:lineTo x="2443" y="16389"/>
              <wp:lineTo x="3195" y="18070"/>
              <wp:lineTo x="3383" y="18911"/>
              <wp:lineTo x="19169" y="18911"/>
              <wp:lineTo x="19921" y="18070"/>
              <wp:lineTo x="20485" y="16389"/>
              <wp:lineTo x="20673" y="15128"/>
              <wp:lineTo x="18418" y="13027"/>
              <wp:lineTo x="13343" y="9665"/>
              <wp:lineTo x="9773" y="2101"/>
              <wp:lineTo x="8457" y="2101"/>
            </wp:wrapPolygon>
          </wp:wrapThrough>
          <wp:docPr id="1" name="Image 1"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graphism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480" cy="979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4A4762"/>
    <w:multiLevelType w:val="hybridMultilevel"/>
    <w:tmpl w:val="CC1E3D9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9AE0023"/>
    <w:multiLevelType w:val="hybridMultilevel"/>
    <w:tmpl w:val="7624B9CA"/>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C497B66"/>
    <w:multiLevelType w:val="hybridMultilevel"/>
    <w:tmpl w:val="955C8F1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3607537"/>
    <w:multiLevelType w:val="hybridMultilevel"/>
    <w:tmpl w:val="81A4E2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E474484"/>
    <w:multiLevelType w:val="hybridMultilevel"/>
    <w:tmpl w:val="A5206F5E"/>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83478F3"/>
    <w:multiLevelType w:val="hybridMultilevel"/>
    <w:tmpl w:val="C38C55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D4E40FE"/>
    <w:multiLevelType w:val="hybridMultilevel"/>
    <w:tmpl w:val="307451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60CF3286"/>
    <w:multiLevelType w:val="hybridMultilevel"/>
    <w:tmpl w:val="BF7ED02E"/>
    <w:lvl w:ilvl="0" w:tplc="96629384">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8653057"/>
    <w:multiLevelType w:val="hybridMultilevel"/>
    <w:tmpl w:val="0B4E2A96"/>
    <w:lvl w:ilvl="0" w:tplc="3104ED06">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D14733C"/>
    <w:multiLevelType w:val="hybridMultilevel"/>
    <w:tmpl w:val="BA5E19F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F14296F"/>
    <w:multiLevelType w:val="hybridMultilevel"/>
    <w:tmpl w:val="900A7224"/>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9BB4DAA"/>
    <w:multiLevelType w:val="hybridMultilevel"/>
    <w:tmpl w:val="FA96E95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D75360A"/>
    <w:multiLevelType w:val="hybridMultilevel"/>
    <w:tmpl w:val="DDDCDF9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5"/>
  </w:num>
  <w:num w:numId="5">
    <w:abstractNumId w:val="10"/>
  </w:num>
  <w:num w:numId="6">
    <w:abstractNumId w:val="4"/>
  </w:num>
  <w:num w:numId="7">
    <w:abstractNumId w:val="12"/>
  </w:num>
  <w:num w:numId="8">
    <w:abstractNumId w:val="1"/>
  </w:num>
  <w:num w:numId="9">
    <w:abstractNumId w:val="11"/>
  </w:num>
  <w:num w:numId="10">
    <w:abstractNumId w:val="8"/>
  </w:num>
  <w:num w:numId="11">
    <w:abstractNumId w:val="3"/>
  </w:num>
  <w:num w:numId="12">
    <w:abstractNumId w:val="1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74"/>
    <w:rsid w:val="00035799"/>
    <w:rsid w:val="00092E41"/>
    <w:rsid w:val="00370AC7"/>
    <w:rsid w:val="003A2BBD"/>
    <w:rsid w:val="00445DAB"/>
    <w:rsid w:val="004E446F"/>
    <w:rsid w:val="00800448"/>
    <w:rsid w:val="0086066B"/>
    <w:rsid w:val="00974B74"/>
    <w:rsid w:val="00B003A1"/>
    <w:rsid w:val="00D31F2A"/>
    <w:rsid w:val="00E267BC"/>
    <w:rsid w:val="00E803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5163C3"/>
  <w15:docId w15:val="{CD88A60B-7835-428B-BADB-777433C5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sid w:val="00D31F2A"/>
    <w:rPr>
      <w:color w:val="0000FF" w:themeColor="hyperlink"/>
      <w:u w:val="single"/>
    </w:rPr>
  </w:style>
  <w:style w:type="character" w:styleId="Mentionnonrsolue">
    <w:name w:val="Unresolved Mention"/>
    <w:basedOn w:val="Policepardfaut"/>
    <w:uiPriority w:val="99"/>
    <w:semiHidden/>
    <w:unhideWhenUsed/>
    <w:rsid w:val="00D31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74148">
      <w:bodyDiv w:val="1"/>
      <w:marLeft w:val="0"/>
      <w:marRight w:val="0"/>
      <w:marTop w:val="0"/>
      <w:marBottom w:val="0"/>
      <w:divBdr>
        <w:top w:val="none" w:sz="0" w:space="0" w:color="auto"/>
        <w:left w:val="none" w:sz="0" w:space="0" w:color="auto"/>
        <w:bottom w:val="none" w:sz="0" w:space="0" w:color="auto"/>
        <w:right w:val="none" w:sz="0" w:space="0" w:color="auto"/>
      </w:divBdr>
    </w:div>
    <w:div w:id="1172715694">
      <w:bodyDiv w:val="1"/>
      <w:marLeft w:val="0"/>
      <w:marRight w:val="0"/>
      <w:marTop w:val="0"/>
      <w:marBottom w:val="0"/>
      <w:divBdr>
        <w:top w:val="none" w:sz="0" w:space="0" w:color="auto"/>
        <w:left w:val="none" w:sz="0" w:space="0" w:color="auto"/>
        <w:bottom w:val="none" w:sz="0" w:space="0" w:color="auto"/>
        <w:right w:val="none" w:sz="0" w:space="0" w:color="auto"/>
      </w:divBdr>
    </w:div>
    <w:div w:id="18927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ements-erkenningen@vivalis.brusse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5797C4-91A4-4931-A7E8-3FDF96E16DD8}">
  <ds:schemaRefs>
    <ds:schemaRef ds:uri="http://schemas.microsoft.com/sharepoint/v3/contenttype/forms"/>
  </ds:schemaRefs>
</ds:datastoreItem>
</file>

<file path=customXml/itemProps2.xml><?xml version="1.0" encoding="utf-8"?>
<ds:datastoreItem xmlns:ds="http://schemas.openxmlformats.org/officeDocument/2006/customXml" ds:itemID="{C5CE7C3F-1350-4729-8A3C-E5AA8D8B595A}">
  <ds:schemaRefs>
    <ds:schemaRef ds:uri="http://schemas.openxmlformats.org/officeDocument/2006/bibliography"/>
  </ds:schemaRefs>
</ds:datastoreItem>
</file>

<file path=customXml/itemProps3.xml><?xml version="1.0" encoding="utf-8"?>
<ds:datastoreItem xmlns:ds="http://schemas.openxmlformats.org/officeDocument/2006/customXml" ds:itemID="{F07C7D3A-2645-4F03-AFE0-DD2AE6D7F416}"/>
</file>

<file path=customXml/itemProps4.xml><?xml version="1.0" encoding="utf-8"?>
<ds:datastoreItem xmlns:ds="http://schemas.openxmlformats.org/officeDocument/2006/customXml" ds:itemID="{439FFABD-7AB0-4050-BC75-F9EC76612B3A}">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1134</Words>
  <Characters>6239</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Van Casteren</dc:creator>
  <cp:lastModifiedBy>Dominique Segue</cp:lastModifiedBy>
  <cp:revision>6</cp:revision>
  <cp:lastPrinted>2018-02-08T14:45:00Z</cp:lastPrinted>
  <dcterms:created xsi:type="dcterms:W3CDTF">2024-01-25T15:04:00Z</dcterms:created>
  <dcterms:modified xsi:type="dcterms:W3CDTF">2024-02-13T12:04:00Z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