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694FF" w14:textId="77777777" w:rsidR="003C7160" w:rsidRDefault="003C7160">
      <w:pPr>
        <w:rPr>
          <w:rFonts w:ascii="Palatino Linotype" w:hAnsi="Palatino Linotype"/>
          <w:b/>
          <w:bCs/>
        </w:rPr>
      </w:pPr>
      <w:bookmarkStart w:id="0" w:name="_Hlk158723153"/>
    </w:p>
    <w:p w14:paraId="61BC1B3C" w14:textId="15190E4B" w:rsidR="003C7160" w:rsidRPr="00393514" w:rsidRDefault="003C7160" w:rsidP="00485019">
      <w:pPr>
        <w:pBdr>
          <w:top w:val="single" w:sz="4" w:space="1" w:color="auto"/>
          <w:left w:val="single" w:sz="4" w:space="4" w:color="auto"/>
          <w:bottom w:val="single" w:sz="4" w:space="1" w:color="auto"/>
          <w:right w:val="single" w:sz="4" w:space="4" w:color="auto"/>
        </w:pBdr>
        <w:jc w:val="both"/>
        <w:rPr>
          <w:rFonts w:ascii="Arial" w:hAnsi="Arial" w:cs="Arial"/>
          <w:b/>
          <w:color w:val="375078"/>
          <w:sz w:val="24"/>
          <w:szCs w:val="24"/>
          <w:u w:val="single"/>
        </w:rPr>
      </w:pPr>
      <w:r w:rsidRPr="00393514">
        <w:rPr>
          <w:rFonts w:ascii="Arial" w:hAnsi="Arial" w:cs="Arial"/>
          <w:b/>
          <w:color w:val="375078"/>
          <w:sz w:val="24"/>
          <w:szCs w:val="24"/>
          <w:u w:val="single"/>
        </w:rPr>
        <w:t>QUESTIONNAIRE :</w:t>
      </w:r>
      <w:r w:rsidR="00485019">
        <w:rPr>
          <w:rFonts w:ascii="Arial" w:hAnsi="Arial" w:cs="Arial"/>
          <w:b/>
          <w:color w:val="375078"/>
          <w:sz w:val="24"/>
          <w:szCs w:val="24"/>
          <w:u w:val="single"/>
        </w:rPr>
        <w:t xml:space="preserve"> GROUPEMENTS HÔPITAUX</w:t>
      </w:r>
    </w:p>
    <w:p w14:paraId="6DC1D72E" w14:textId="768F53FB" w:rsidR="003C7160" w:rsidRPr="00485019" w:rsidRDefault="003C7160" w:rsidP="00485019">
      <w:pPr>
        <w:pBdr>
          <w:top w:val="single" w:sz="4" w:space="1" w:color="auto"/>
          <w:left w:val="single" w:sz="4" w:space="4" w:color="auto"/>
          <w:bottom w:val="single" w:sz="4" w:space="1" w:color="auto"/>
          <w:right w:val="single" w:sz="4" w:space="4" w:color="auto"/>
        </w:pBdr>
        <w:jc w:val="both"/>
        <w:rPr>
          <w:rFonts w:ascii="Arial" w:hAnsi="Arial" w:cs="Arial"/>
          <w:bCs/>
          <w:i/>
          <w:iCs/>
          <w:color w:val="375078"/>
          <w:sz w:val="20"/>
          <w:szCs w:val="20"/>
        </w:rPr>
      </w:pPr>
      <w:r w:rsidRPr="00485019">
        <w:rPr>
          <w:rFonts w:ascii="Arial" w:hAnsi="Arial" w:cs="Arial"/>
          <w:bCs/>
          <w:i/>
          <w:iCs/>
          <w:color w:val="375078"/>
          <w:sz w:val="20"/>
          <w:szCs w:val="20"/>
        </w:rPr>
        <w:t>AR du 30 janvier 1989 fixant les normes complémentaires d'agrément des hôpitaux et des services hospitaliers et précisant la définition des groupements d'hôpitaux et les normes particulières qu'ils doivent respecter</w:t>
      </w:r>
    </w:p>
    <w:bookmarkEnd w:id="0"/>
    <w:p w14:paraId="7A2A1D45" w14:textId="18897E60" w:rsidR="00276ED7" w:rsidRPr="00B03CD7" w:rsidRDefault="00276ED7">
      <w:pPr>
        <w:rPr>
          <w:rFonts w:ascii="Palatino Linotype" w:eastAsia="Calibri" w:hAnsi="Palatino Linotype"/>
          <w:i/>
        </w:rPr>
      </w:pPr>
      <w:r w:rsidRPr="00B03CD7">
        <w:rPr>
          <w:rFonts w:ascii="Palatino Linotype" w:hAnsi="Palatino Linotype"/>
          <w:b/>
          <w:bCs/>
        </w:rPr>
        <w:t>*</w:t>
      </w:r>
      <w:r w:rsidRPr="00B03CD7">
        <w:rPr>
          <w:rFonts w:ascii="Palatino Linotype" w:eastAsia="Calibri" w:hAnsi="Palatino Linotype"/>
        </w:rPr>
        <w:t xml:space="preserve"> </w:t>
      </w:r>
      <w:r w:rsidRPr="00B03CD7">
        <w:rPr>
          <w:rFonts w:ascii="Palatino Linotype" w:eastAsia="Calibri" w:hAnsi="Palatino Linotype"/>
          <w:i/>
        </w:rPr>
        <w:t xml:space="preserve">Pour le traitement optimal de votre demande, il est nécessaire de répondre à </w:t>
      </w:r>
      <w:r w:rsidRPr="00B03CD7">
        <w:rPr>
          <w:rFonts w:ascii="Palatino Linotype" w:eastAsia="Calibri" w:hAnsi="Palatino Linotype"/>
          <w:b/>
          <w:bCs/>
          <w:i/>
        </w:rPr>
        <w:t>toutes les questions</w:t>
      </w:r>
      <w:r w:rsidRPr="00B03CD7">
        <w:rPr>
          <w:rFonts w:ascii="Palatino Linotype" w:eastAsia="Calibri" w:hAnsi="Palatino Linotype"/>
          <w:i/>
        </w:rPr>
        <w:t xml:space="preserve"> reprises sur ce questionnaire. Veuillez également cocher la case 'pas d'application' lorsque la question ne s'applique pas à votre institution.</w:t>
      </w:r>
    </w:p>
    <w:p w14:paraId="0CC9AF3C" w14:textId="243450E1" w:rsidR="00995BF4" w:rsidRPr="00485019" w:rsidRDefault="008A07A9" w:rsidP="00995BF4">
      <w:pPr>
        <w:ind w:right="140"/>
        <w:jc w:val="both"/>
        <w:rPr>
          <w:rFonts w:ascii="Arial" w:hAnsi="Arial" w:cs="Arial"/>
          <w:b/>
          <w:bCs/>
          <w:color w:val="375078"/>
          <w:u w:val="single"/>
          <w:lang w:eastAsia="zh-CN"/>
        </w:rPr>
      </w:pPr>
      <w:r w:rsidRPr="00485019">
        <w:rPr>
          <w:rFonts w:ascii="Arial" w:hAnsi="Arial" w:cs="Arial"/>
          <w:b/>
          <w:bCs/>
          <w:color w:val="375078"/>
          <w:u w:val="single"/>
          <w:lang w:eastAsia="zh-CN"/>
        </w:rPr>
        <w:t xml:space="preserve">1- </w:t>
      </w:r>
      <w:r w:rsidR="00995BF4" w:rsidRPr="00485019">
        <w:rPr>
          <w:rFonts w:ascii="Arial" w:hAnsi="Arial" w:cs="Arial"/>
          <w:b/>
          <w:bCs/>
          <w:color w:val="375078"/>
          <w:u w:val="single"/>
          <w:lang w:eastAsia="zh-CN"/>
        </w:rPr>
        <w:t>Si la demande se fait par voie postale: veuillez envoyer les documents dans cet ordre et les enregistrer sur une clé USB (pas dans un fichier zip):</w:t>
      </w:r>
    </w:p>
    <w:p w14:paraId="2B98456E" w14:textId="6FBEEC5D" w:rsidR="00995BF4" w:rsidRPr="00485019" w:rsidRDefault="00995BF4" w:rsidP="00995BF4">
      <w:pPr>
        <w:ind w:right="140"/>
        <w:jc w:val="both"/>
        <w:rPr>
          <w:rFonts w:ascii="Palatino Linotype" w:hAnsi="Palatino Linotype" w:cs="Times New Roman"/>
          <w:color w:val="FF0000"/>
          <w:lang w:eastAsia="zh-CN"/>
        </w:rPr>
      </w:pPr>
      <w:bookmarkStart w:id="1" w:name="_Hlk124947372"/>
      <w:r w:rsidRPr="00485019">
        <w:rPr>
          <w:rFonts w:ascii="Palatino Linotype" w:hAnsi="Palatino Linotype" w:cs="Times New Roman"/>
          <w:color w:val="FF0000"/>
          <w:lang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1"/>
    </w:p>
    <w:p w14:paraId="0D8E0BB3" w14:textId="74FD6C9A" w:rsidR="00995DCD" w:rsidRPr="00485019" w:rsidRDefault="008A07A9" w:rsidP="00995BF4">
      <w:pPr>
        <w:ind w:right="140"/>
        <w:jc w:val="both"/>
        <w:rPr>
          <w:rFonts w:ascii="Arial" w:hAnsi="Arial" w:cs="Arial"/>
          <w:b/>
          <w:bCs/>
          <w:color w:val="375078"/>
          <w:u w:val="single"/>
          <w:lang w:eastAsia="zh-CN"/>
        </w:rPr>
      </w:pPr>
      <w:r w:rsidRPr="00485019">
        <w:rPr>
          <w:rFonts w:ascii="Arial" w:hAnsi="Arial" w:cs="Arial"/>
          <w:b/>
          <w:bCs/>
          <w:color w:val="375078"/>
          <w:u w:val="single"/>
          <w:lang w:eastAsia="zh-CN"/>
        </w:rPr>
        <w:t xml:space="preserve">2- </w:t>
      </w:r>
      <w:r w:rsidR="00995BF4" w:rsidRPr="00485019">
        <w:rPr>
          <w:rFonts w:ascii="Arial" w:hAnsi="Arial" w:cs="Arial"/>
          <w:b/>
          <w:bCs/>
          <w:color w:val="375078"/>
          <w:u w:val="single"/>
          <w:lang w:eastAsia="zh-CN"/>
        </w:rPr>
        <w:t xml:space="preserve">Si la demande se fait de façon </w:t>
      </w:r>
      <w:r w:rsidR="003C7160" w:rsidRPr="00485019">
        <w:rPr>
          <w:rFonts w:ascii="Arial" w:hAnsi="Arial" w:cs="Arial"/>
          <w:b/>
          <w:bCs/>
          <w:color w:val="375078"/>
          <w:u w:val="single"/>
          <w:lang w:eastAsia="zh-CN"/>
        </w:rPr>
        <w:t>digitale</w:t>
      </w:r>
      <w:r w:rsidR="00995BF4" w:rsidRPr="00485019">
        <w:rPr>
          <w:rFonts w:ascii="Arial" w:hAnsi="Arial" w:cs="Arial"/>
          <w:b/>
          <w:bCs/>
          <w:color w:val="375078"/>
          <w:u w:val="single"/>
          <w:lang w:eastAsia="zh-CN"/>
        </w:rPr>
        <w:t xml:space="preserve"> (via </w:t>
      </w:r>
      <w:proofErr w:type="spellStart"/>
      <w:r w:rsidR="00995BF4" w:rsidRPr="00485019">
        <w:rPr>
          <w:rFonts w:ascii="Arial" w:hAnsi="Arial" w:cs="Arial"/>
          <w:b/>
          <w:bCs/>
          <w:color w:val="375078"/>
          <w:u w:val="single"/>
          <w:lang w:eastAsia="zh-CN"/>
        </w:rPr>
        <w:t>Irisbox</w:t>
      </w:r>
      <w:proofErr w:type="spellEnd"/>
      <w:r w:rsidR="00995BF4" w:rsidRPr="00485019">
        <w:rPr>
          <w:rFonts w:ascii="Arial" w:hAnsi="Arial" w:cs="Arial"/>
          <w:b/>
          <w:bCs/>
          <w:color w:val="375078"/>
          <w:u w:val="single"/>
          <w:lang w:eastAsia="zh-CN"/>
        </w:rPr>
        <w:t>), les documents peuvent être directement téléchargés dans cette application.</w:t>
      </w:r>
    </w:p>
    <w:p w14:paraId="15D0CB46" w14:textId="760DEBAF" w:rsidR="008A07A9" w:rsidRPr="00485019" w:rsidRDefault="008A07A9" w:rsidP="00995BF4">
      <w:pPr>
        <w:ind w:right="140"/>
        <w:jc w:val="both"/>
        <w:rPr>
          <w:rFonts w:ascii="Arial" w:hAnsi="Arial" w:cs="Arial"/>
          <w:b/>
          <w:bCs/>
          <w:color w:val="375078"/>
          <w:u w:val="single"/>
          <w:lang w:eastAsia="zh-CN"/>
        </w:rPr>
      </w:pPr>
      <w:r w:rsidRPr="00485019">
        <w:rPr>
          <w:rFonts w:ascii="Arial" w:hAnsi="Arial" w:cs="Arial"/>
          <w:b/>
          <w:bCs/>
          <w:color w:val="375078"/>
          <w:u w:val="single"/>
          <w:lang w:eastAsia="zh-CN"/>
        </w:rPr>
        <w:t>3- Vous pouvez également introduire votre demande accompagnée des documents justificatifs par courrier électronique à l'adresse suivante :</w:t>
      </w:r>
      <w:r w:rsidRPr="00485019">
        <w:rPr>
          <w:sz w:val="20"/>
          <w:szCs w:val="20"/>
        </w:rPr>
        <w:t xml:space="preserve"> </w:t>
      </w:r>
      <w:hyperlink r:id="rId10" w:history="1">
        <w:r w:rsidR="00485019" w:rsidRPr="00834D6B">
          <w:rPr>
            <w:rStyle w:val="Lienhypertexte"/>
            <w:rFonts w:ascii="Arial" w:hAnsi="Arial" w:cs="Arial"/>
            <w:b/>
            <w:bCs/>
            <w:lang w:eastAsia="zh-CN"/>
          </w:rPr>
          <w:t>agrements-erkenningen@vivalis.brussels</w:t>
        </w:r>
      </w:hyperlink>
      <w:r w:rsidR="00485019">
        <w:rPr>
          <w:rFonts w:ascii="Arial" w:hAnsi="Arial" w:cs="Arial"/>
          <w:b/>
          <w:bCs/>
          <w:color w:val="375078"/>
          <w:u w:val="single"/>
          <w:lang w:eastAsia="zh-CN"/>
        </w:rPr>
        <w:t xml:space="preserve"> </w:t>
      </w:r>
    </w:p>
    <w:p w14:paraId="1D63905F" w14:textId="77777777" w:rsidR="00995DCD" w:rsidRPr="00B03CD7" w:rsidRDefault="00995DCD">
      <w:pPr>
        <w:rPr>
          <w:rFonts w:ascii="Palatino Linotype" w:hAnsi="Palatino Linotype"/>
          <w:lang w:val="fr-FR"/>
        </w:rPr>
      </w:pPr>
    </w:p>
    <w:p w14:paraId="0FA644C9"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Questionnaire groupements d’hôpitaux complété</w:t>
      </w:r>
    </w:p>
    <w:p w14:paraId="78A9964D"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Collaboration entre hôpitaux</w:t>
      </w:r>
    </w:p>
    <w:p w14:paraId="1CF80C86"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Médecin en chef – coordinateur : C.V.</w:t>
      </w:r>
    </w:p>
    <w:p w14:paraId="73053097"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Coordinateur du département infirmier : C.V. et diplômes</w:t>
      </w:r>
    </w:p>
    <w:p w14:paraId="29260EBD"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Coordinateur général : C.V.</w:t>
      </w:r>
    </w:p>
    <w:p w14:paraId="34102222"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 xml:space="preserve">Comité médical commun </w:t>
      </w:r>
    </w:p>
    <w:p w14:paraId="69FA320A"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Un plan avec la répartition efficace des tâches</w:t>
      </w:r>
    </w:p>
    <w:p w14:paraId="3E5E929C"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Comité de coordination : composition et tâches</w:t>
      </w:r>
    </w:p>
    <w:p w14:paraId="4D2B3081"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Copie du rapport annuel du comité de coordination</w:t>
      </w:r>
    </w:p>
    <w:p w14:paraId="0CF0A9CC" w14:textId="77777777" w:rsidR="00FE2A80" w:rsidRPr="00B03CD7" w:rsidRDefault="00276ED7">
      <w:pPr>
        <w:pStyle w:val="Paragraphedeliste"/>
        <w:numPr>
          <w:ilvl w:val="0"/>
          <w:numId w:val="6"/>
        </w:numPr>
        <w:rPr>
          <w:rFonts w:ascii="Palatino Linotype" w:hAnsi="Palatino Linotype"/>
        </w:rPr>
      </w:pPr>
      <w:r w:rsidRPr="00B03CD7">
        <w:rPr>
          <w:rFonts w:ascii="Palatino Linotype" w:hAnsi="Palatino Linotype"/>
        </w:rPr>
        <w:t>Niveau d’activité et taux d’occupation</w:t>
      </w:r>
    </w:p>
    <w:p w14:paraId="07AE9DED" w14:textId="4C0023D8" w:rsidR="00FE2A80" w:rsidRDefault="00276ED7">
      <w:pPr>
        <w:pStyle w:val="Paragraphedeliste"/>
        <w:numPr>
          <w:ilvl w:val="0"/>
          <w:numId w:val="6"/>
        </w:numPr>
        <w:rPr>
          <w:rFonts w:ascii="Palatino Linotype" w:hAnsi="Palatino Linotype"/>
        </w:rPr>
      </w:pPr>
      <w:r w:rsidRPr="00B03CD7">
        <w:rPr>
          <w:rFonts w:ascii="Palatino Linotype" w:hAnsi="Palatino Linotype"/>
        </w:rPr>
        <w:t>Autres documents</w:t>
      </w:r>
    </w:p>
    <w:p w14:paraId="3C6C0018" w14:textId="77777777" w:rsidR="00393514" w:rsidRPr="00B03CD7" w:rsidRDefault="00393514" w:rsidP="00393514">
      <w:pPr>
        <w:pStyle w:val="Paragraphedeliste"/>
        <w:rPr>
          <w:rFonts w:ascii="Palatino Linotype" w:hAnsi="Palatino Linotype"/>
        </w:rPr>
      </w:pPr>
    </w:p>
    <w:p w14:paraId="50ED4405" w14:textId="77777777" w:rsidR="00FE2A80" w:rsidRPr="00B03CD7" w:rsidRDefault="00FE2A80">
      <w:pPr>
        <w:rPr>
          <w:rFonts w:ascii="Palatino Linotype" w:hAnsi="Palatino Linotype"/>
        </w:rPr>
      </w:pPr>
    </w:p>
    <w:p w14:paraId="049BC4AC" w14:textId="77777777" w:rsidR="00485019" w:rsidRDefault="00485019" w:rsidP="00485019">
      <w:pPr>
        <w:rPr>
          <w:rFonts w:ascii="Palatino Linotype" w:hAnsi="Palatino Linotype"/>
          <w:b/>
          <w:bCs/>
        </w:rPr>
      </w:pPr>
      <w:bookmarkStart w:id="2" w:name="_Hlk157531119"/>
    </w:p>
    <w:p w14:paraId="66D4A38B" w14:textId="77777777" w:rsidR="00485019" w:rsidRPr="00393514" w:rsidRDefault="00485019" w:rsidP="00485019">
      <w:pPr>
        <w:pBdr>
          <w:top w:val="single" w:sz="4" w:space="1" w:color="auto"/>
          <w:left w:val="single" w:sz="4" w:space="4" w:color="auto"/>
          <w:bottom w:val="single" w:sz="4" w:space="1" w:color="auto"/>
          <w:right w:val="single" w:sz="4" w:space="4" w:color="auto"/>
        </w:pBdr>
        <w:jc w:val="both"/>
        <w:rPr>
          <w:rFonts w:ascii="Arial" w:hAnsi="Arial" w:cs="Arial"/>
          <w:b/>
          <w:color w:val="375078"/>
          <w:sz w:val="24"/>
          <w:szCs w:val="24"/>
          <w:u w:val="single"/>
        </w:rPr>
      </w:pPr>
      <w:r w:rsidRPr="00393514">
        <w:rPr>
          <w:rFonts w:ascii="Arial" w:hAnsi="Arial" w:cs="Arial"/>
          <w:b/>
          <w:color w:val="375078"/>
          <w:sz w:val="24"/>
          <w:szCs w:val="24"/>
          <w:u w:val="single"/>
        </w:rPr>
        <w:lastRenderedPageBreak/>
        <w:t>QUESTIONNAIRE :</w:t>
      </w:r>
      <w:r>
        <w:rPr>
          <w:rFonts w:ascii="Arial" w:hAnsi="Arial" w:cs="Arial"/>
          <w:b/>
          <w:color w:val="375078"/>
          <w:sz w:val="24"/>
          <w:szCs w:val="24"/>
          <w:u w:val="single"/>
        </w:rPr>
        <w:t xml:space="preserve"> GROUPEMENTS HÔPITAUX</w:t>
      </w:r>
    </w:p>
    <w:p w14:paraId="0692FA05" w14:textId="77777777" w:rsidR="00485019" w:rsidRPr="00485019" w:rsidRDefault="00485019" w:rsidP="00485019">
      <w:pPr>
        <w:pBdr>
          <w:top w:val="single" w:sz="4" w:space="1" w:color="auto"/>
          <w:left w:val="single" w:sz="4" w:space="4" w:color="auto"/>
          <w:bottom w:val="single" w:sz="4" w:space="1" w:color="auto"/>
          <w:right w:val="single" w:sz="4" w:space="4" w:color="auto"/>
        </w:pBdr>
        <w:jc w:val="both"/>
        <w:rPr>
          <w:rFonts w:ascii="Arial" w:hAnsi="Arial" w:cs="Arial"/>
          <w:bCs/>
          <w:i/>
          <w:iCs/>
          <w:color w:val="375078"/>
          <w:sz w:val="20"/>
          <w:szCs w:val="20"/>
        </w:rPr>
      </w:pPr>
      <w:r w:rsidRPr="00485019">
        <w:rPr>
          <w:rFonts w:ascii="Arial" w:hAnsi="Arial" w:cs="Arial"/>
          <w:bCs/>
          <w:i/>
          <w:iCs/>
          <w:color w:val="375078"/>
          <w:sz w:val="20"/>
          <w:szCs w:val="20"/>
        </w:rPr>
        <w:t>AR du 30 janvier 1989 fixant les normes complémentaires d'agrément des hôpitaux et des services hospitaliers et précisant la définition des groupements d'hôpitaux et les normes particulières qu'ils doivent respecter</w:t>
      </w:r>
    </w:p>
    <w:p w14:paraId="661CCE43" w14:textId="68F82BA3" w:rsidR="00FE2A80" w:rsidRPr="00C20359" w:rsidRDefault="00FE2A80">
      <w:pPr>
        <w:jc w:val="both"/>
        <w:rPr>
          <w:rFonts w:ascii="Arial" w:hAnsi="Arial" w:cs="Arial"/>
          <w:b/>
          <w:color w:val="375078"/>
          <w:u w:val="single"/>
        </w:rPr>
      </w:pPr>
    </w:p>
    <w:tbl>
      <w:tblPr>
        <w:tblStyle w:val="Grilledutableau"/>
        <w:tblW w:w="0" w:type="auto"/>
        <w:tblLayout w:type="fixed"/>
        <w:tblLook w:val="04A0" w:firstRow="1" w:lastRow="0" w:firstColumn="1" w:lastColumn="0" w:noHBand="0" w:noVBand="1"/>
      </w:tblPr>
      <w:tblGrid>
        <w:gridCol w:w="1526"/>
        <w:gridCol w:w="4536"/>
        <w:gridCol w:w="395"/>
        <w:gridCol w:w="577"/>
        <w:gridCol w:w="871"/>
        <w:gridCol w:w="1383"/>
      </w:tblGrid>
      <w:tr w:rsidR="00C20359" w:rsidRPr="00C20359" w14:paraId="534E6B4B" w14:textId="77777777">
        <w:tc>
          <w:tcPr>
            <w:tcW w:w="1526" w:type="dxa"/>
          </w:tcPr>
          <w:bookmarkEnd w:id="2"/>
          <w:p w14:paraId="7A21BFCC" w14:textId="77777777" w:rsidR="00FE2A80" w:rsidRPr="00C20359" w:rsidRDefault="00276ED7">
            <w:pPr>
              <w:rPr>
                <w:rFonts w:ascii="Arial" w:eastAsia="Times New Roman" w:hAnsi="Arial" w:cs="Arial"/>
                <w:b/>
                <w:bCs/>
                <w:color w:val="375078"/>
                <w:u w:val="single"/>
              </w:rPr>
            </w:pPr>
            <w:r w:rsidRPr="00C20359">
              <w:rPr>
                <w:rFonts w:ascii="Arial" w:hAnsi="Arial" w:cs="Arial"/>
                <w:b/>
                <w:bCs/>
                <w:color w:val="375078"/>
                <w:u w:val="single"/>
              </w:rPr>
              <w:t>« Groupement</w:t>
            </w:r>
          </w:p>
          <w:p w14:paraId="7BC7DEAE" w14:textId="77777777" w:rsidR="00FE2A80" w:rsidRPr="00C20359" w:rsidRDefault="00276ED7">
            <w:pPr>
              <w:rPr>
                <w:rFonts w:ascii="Arial" w:hAnsi="Arial" w:cs="Arial"/>
                <w:color w:val="375078"/>
              </w:rPr>
            </w:pPr>
            <w:r w:rsidRPr="00C20359">
              <w:rPr>
                <w:rFonts w:ascii="Arial" w:hAnsi="Arial" w:cs="Arial"/>
                <w:b/>
                <w:bCs/>
                <w:color w:val="375078"/>
                <w:u w:val="single"/>
              </w:rPr>
              <w:t>d’hôpitaux »</w:t>
            </w:r>
          </w:p>
        </w:tc>
        <w:tc>
          <w:tcPr>
            <w:tcW w:w="4536" w:type="dxa"/>
          </w:tcPr>
          <w:p w14:paraId="3DB6B6DE" w14:textId="77777777" w:rsidR="00FE2A80" w:rsidRPr="00C20359" w:rsidRDefault="00FE2A80">
            <w:pPr>
              <w:rPr>
                <w:rFonts w:ascii="Arial" w:hAnsi="Arial" w:cs="Arial"/>
                <w:color w:val="375078"/>
              </w:rPr>
            </w:pPr>
          </w:p>
        </w:tc>
        <w:tc>
          <w:tcPr>
            <w:tcW w:w="395" w:type="dxa"/>
          </w:tcPr>
          <w:p w14:paraId="25922DA7" w14:textId="77777777" w:rsidR="00FE2A80" w:rsidRPr="00C20359" w:rsidRDefault="00276ED7">
            <w:pPr>
              <w:rPr>
                <w:rFonts w:ascii="Arial" w:hAnsi="Arial" w:cs="Arial"/>
                <w:color w:val="375078"/>
              </w:rPr>
            </w:pPr>
            <w:r w:rsidRPr="00C20359">
              <w:rPr>
                <w:rFonts w:ascii="Arial" w:hAnsi="Arial" w:cs="Arial"/>
                <w:color w:val="375078"/>
              </w:rPr>
              <w:t>Oui</w:t>
            </w:r>
          </w:p>
        </w:tc>
        <w:tc>
          <w:tcPr>
            <w:tcW w:w="577" w:type="dxa"/>
          </w:tcPr>
          <w:p w14:paraId="73EE32B0" w14:textId="77777777" w:rsidR="00FE2A80" w:rsidRPr="00C20359" w:rsidRDefault="00276ED7">
            <w:pPr>
              <w:rPr>
                <w:rFonts w:ascii="Arial" w:hAnsi="Arial" w:cs="Arial"/>
                <w:color w:val="375078"/>
              </w:rPr>
            </w:pPr>
            <w:r w:rsidRPr="00C20359">
              <w:rPr>
                <w:rFonts w:ascii="Arial" w:hAnsi="Arial" w:cs="Arial"/>
                <w:color w:val="375078"/>
              </w:rPr>
              <w:t>Non</w:t>
            </w:r>
          </w:p>
        </w:tc>
        <w:tc>
          <w:tcPr>
            <w:tcW w:w="871" w:type="dxa"/>
          </w:tcPr>
          <w:p w14:paraId="141B6DAC" w14:textId="77777777" w:rsidR="00FE2A80" w:rsidRPr="00C20359" w:rsidRDefault="00276ED7">
            <w:pPr>
              <w:rPr>
                <w:rFonts w:ascii="Arial" w:eastAsia="Times New Roman" w:hAnsi="Arial" w:cs="Arial"/>
                <w:color w:val="375078"/>
              </w:rPr>
            </w:pPr>
            <w:r w:rsidRPr="00C20359">
              <w:rPr>
                <w:rFonts w:ascii="Arial" w:hAnsi="Arial" w:cs="Arial"/>
                <w:color w:val="375078"/>
              </w:rPr>
              <w:t>NA</w:t>
            </w:r>
          </w:p>
          <w:p w14:paraId="7B4B09F7" w14:textId="77777777" w:rsidR="00FE2A80" w:rsidRPr="00C20359" w:rsidRDefault="00276ED7">
            <w:pPr>
              <w:rPr>
                <w:rFonts w:ascii="Arial" w:hAnsi="Arial" w:cs="Arial"/>
                <w:color w:val="375078"/>
              </w:rPr>
            </w:pPr>
            <w:r w:rsidRPr="00C20359">
              <w:rPr>
                <w:rFonts w:ascii="Arial" w:hAnsi="Arial" w:cs="Arial"/>
                <w:color w:val="375078"/>
                <w:sz w:val="16"/>
              </w:rPr>
              <w:t>Non applicable</w:t>
            </w:r>
          </w:p>
        </w:tc>
        <w:tc>
          <w:tcPr>
            <w:tcW w:w="1383" w:type="dxa"/>
          </w:tcPr>
          <w:p w14:paraId="08CA4890" w14:textId="77777777" w:rsidR="00FE2A80" w:rsidRPr="00C20359" w:rsidRDefault="00276ED7">
            <w:pPr>
              <w:rPr>
                <w:rFonts w:ascii="Arial" w:hAnsi="Arial" w:cs="Arial"/>
                <w:color w:val="375078"/>
              </w:rPr>
            </w:pPr>
            <w:r w:rsidRPr="00C20359">
              <w:rPr>
                <w:rFonts w:ascii="Arial" w:hAnsi="Arial" w:cs="Arial"/>
                <w:color w:val="375078"/>
                <w:u w:val="single"/>
              </w:rPr>
              <w:t>Informations complémentaires et/ou remarques</w:t>
            </w:r>
          </w:p>
        </w:tc>
      </w:tr>
      <w:tr w:rsidR="00C20359" w:rsidRPr="00C20359" w14:paraId="7B637A56" w14:textId="77777777">
        <w:tc>
          <w:tcPr>
            <w:tcW w:w="1526" w:type="dxa"/>
          </w:tcPr>
          <w:p w14:paraId="0276F1D1" w14:textId="77777777" w:rsidR="00FE2A80" w:rsidRPr="00C20359" w:rsidRDefault="00276ED7">
            <w:pPr>
              <w:rPr>
                <w:rFonts w:ascii="Arial" w:hAnsi="Arial" w:cs="Arial"/>
                <w:color w:val="375078"/>
              </w:rPr>
            </w:pPr>
            <w:r w:rsidRPr="00C20359">
              <w:rPr>
                <w:rFonts w:ascii="Arial" w:hAnsi="Arial" w:cs="Arial"/>
                <w:b/>
                <w:color w:val="375078"/>
              </w:rPr>
              <w:t>Chapitre 1</w:t>
            </w:r>
            <w:r w:rsidRPr="00C20359">
              <w:rPr>
                <w:rFonts w:ascii="Arial" w:hAnsi="Arial" w:cs="Arial"/>
                <w:b/>
                <w:color w:val="375078"/>
                <w:vertAlign w:val="superscript"/>
              </w:rPr>
              <w:t>er</w:t>
            </w:r>
            <w:r w:rsidRPr="00C20359">
              <w:rPr>
                <w:rFonts w:ascii="Arial" w:hAnsi="Arial" w:cs="Arial"/>
                <w:b/>
                <w:color w:val="375078"/>
              </w:rPr>
              <w:t xml:space="preserve"> - Champ d’application</w:t>
            </w:r>
          </w:p>
        </w:tc>
        <w:tc>
          <w:tcPr>
            <w:tcW w:w="4536" w:type="dxa"/>
          </w:tcPr>
          <w:p w14:paraId="2827A30A" w14:textId="77777777" w:rsidR="00FE2A80" w:rsidRPr="00C20359" w:rsidRDefault="00276ED7">
            <w:pPr>
              <w:jc w:val="both"/>
              <w:rPr>
                <w:rFonts w:ascii="Arial" w:eastAsia="Times New Roman" w:hAnsi="Arial" w:cs="Arial"/>
                <w:color w:val="375078"/>
              </w:rPr>
            </w:pPr>
            <w:r w:rsidRPr="00C20359">
              <w:rPr>
                <w:rFonts w:ascii="Arial" w:hAnsi="Arial" w:cs="Arial"/>
                <w:b/>
                <w:bCs/>
                <w:color w:val="375078"/>
              </w:rPr>
              <w:t>Art. 1</w:t>
            </w:r>
            <w:r w:rsidRPr="00C20359">
              <w:rPr>
                <w:rFonts w:ascii="Arial" w:hAnsi="Arial" w:cs="Arial"/>
                <w:b/>
                <w:bCs/>
                <w:color w:val="375078"/>
                <w:vertAlign w:val="superscript"/>
              </w:rPr>
              <w:t>er</w:t>
            </w:r>
            <w:r w:rsidRPr="00C20359">
              <w:rPr>
                <w:rFonts w:ascii="Arial" w:hAnsi="Arial" w:cs="Arial"/>
                <w:b/>
                <w:bCs/>
                <w:color w:val="375078"/>
              </w:rPr>
              <w:t xml:space="preserve"> :</w:t>
            </w:r>
            <w:r w:rsidRPr="00C20359">
              <w:rPr>
                <w:rFonts w:ascii="Arial" w:hAnsi="Arial" w:cs="Arial"/>
                <w:color w:val="375078"/>
              </w:rPr>
              <w:t xml:space="preserve"> Le </w:t>
            </w:r>
            <w:r w:rsidRPr="00C20359">
              <w:rPr>
                <w:rFonts w:ascii="Arial" w:hAnsi="Arial" w:cs="Arial"/>
                <w:color w:val="375078"/>
                <w:u w:val="single"/>
              </w:rPr>
              <w:t>présent arrêté s’applique</w:t>
            </w:r>
            <w:r w:rsidRPr="00C20359">
              <w:rPr>
                <w:rFonts w:ascii="Arial" w:hAnsi="Arial" w:cs="Arial"/>
                <w:color w:val="375078"/>
              </w:rPr>
              <w:t xml:space="preserve"> à tous les hôpitaux, à l’exception des :</w:t>
            </w:r>
          </w:p>
          <w:p w14:paraId="13A66E63"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1° hôpitaux psychiatriques</w:t>
            </w:r>
          </w:p>
          <w:p w14:paraId="72E57579" w14:textId="77777777" w:rsidR="00FE2A80" w:rsidRPr="00C20359" w:rsidRDefault="00276ED7">
            <w:pPr>
              <w:jc w:val="both"/>
              <w:rPr>
                <w:rFonts w:ascii="Arial" w:hAnsi="Arial" w:cs="Arial"/>
                <w:color w:val="375078"/>
              </w:rPr>
            </w:pPr>
            <w:r w:rsidRPr="00C20359">
              <w:rPr>
                <w:rFonts w:ascii="Arial" w:hAnsi="Arial" w:cs="Arial"/>
                <w:color w:val="375078"/>
              </w:rPr>
              <w:t xml:space="preserve">2° hôpitaux qui disposent uniquement de services </w:t>
            </w:r>
            <w:proofErr w:type="spellStart"/>
            <w:r w:rsidRPr="00C20359">
              <w:rPr>
                <w:rFonts w:ascii="Arial" w:hAnsi="Arial" w:cs="Arial"/>
                <w:color w:val="375078"/>
              </w:rPr>
              <w:t>Sp</w:t>
            </w:r>
            <w:proofErr w:type="spellEnd"/>
            <w:r w:rsidRPr="00C20359">
              <w:rPr>
                <w:rFonts w:ascii="Arial" w:hAnsi="Arial" w:cs="Arial"/>
                <w:color w:val="375078"/>
              </w:rPr>
              <w:t>, combinés ou non à des services H ou à des services T</w:t>
            </w:r>
          </w:p>
        </w:tc>
        <w:tc>
          <w:tcPr>
            <w:tcW w:w="395" w:type="dxa"/>
          </w:tcPr>
          <w:p w14:paraId="67D894EC" w14:textId="77777777" w:rsidR="00FE2A80" w:rsidRPr="00C20359" w:rsidRDefault="00FE2A80">
            <w:pPr>
              <w:rPr>
                <w:rFonts w:ascii="Arial" w:hAnsi="Arial" w:cs="Arial"/>
                <w:color w:val="375078"/>
              </w:rPr>
            </w:pPr>
          </w:p>
        </w:tc>
        <w:tc>
          <w:tcPr>
            <w:tcW w:w="577" w:type="dxa"/>
          </w:tcPr>
          <w:p w14:paraId="7AD60636" w14:textId="77777777" w:rsidR="00FE2A80" w:rsidRPr="00C20359" w:rsidRDefault="00FE2A80">
            <w:pPr>
              <w:rPr>
                <w:rFonts w:ascii="Arial" w:hAnsi="Arial" w:cs="Arial"/>
                <w:color w:val="375078"/>
              </w:rPr>
            </w:pPr>
          </w:p>
        </w:tc>
        <w:tc>
          <w:tcPr>
            <w:tcW w:w="871" w:type="dxa"/>
          </w:tcPr>
          <w:p w14:paraId="7FB935B5" w14:textId="77777777" w:rsidR="00FE2A80" w:rsidRPr="00C20359" w:rsidRDefault="00FE2A80">
            <w:pPr>
              <w:rPr>
                <w:rFonts w:ascii="Arial" w:hAnsi="Arial" w:cs="Arial"/>
                <w:color w:val="375078"/>
              </w:rPr>
            </w:pPr>
          </w:p>
        </w:tc>
        <w:tc>
          <w:tcPr>
            <w:tcW w:w="1383" w:type="dxa"/>
          </w:tcPr>
          <w:p w14:paraId="7F4E56C3" w14:textId="77777777" w:rsidR="00FE2A80" w:rsidRPr="00C20359" w:rsidRDefault="00FE2A80">
            <w:pPr>
              <w:rPr>
                <w:rFonts w:ascii="Arial" w:hAnsi="Arial" w:cs="Arial"/>
                <w:color w:val="375078"/>
              </w:rPr>
            </w:pPr>
          </w:p>
        </w:tc>
      </w:tr>
      <w:tr w:rsidR="00FE2A80" w:rsidRPr="00B03CD7" w14:paraId="0E1FD4F0" w14:textId="77777777">
        <w:tc>
          <w:tcPr>
            <w:tcW w:w="1526" w:type="dxa"/>
          </w:tcPr>
          <w:p w14:paraId="32592D0E" w14:textId="77777777" w:rsidR="00FE2A80" w:rsidRPr="00C20359" w:rsidRDefault="00276ED7">
            <w:pPr>
              <w:jc w:val="both"/>
              <w:rPr>
                <w:rFonts w:ascii="Arial" w:eastAsia="Times New Roman" w:hAnsi="Arial" w:cs="Arial"/>
                <w:b/>
                <w:color w:val="375078"/>
              </w:rPr>
            </w:pPr>
            <w:r w:rsidRPr="00C20359">
              <w:rPr>
                <w:rFonts w:ascii="Arial" w:hAnsi="Arial" w:cs="Arial"/>
                <w:b/>
                <w:color w:val="375078"/>
              </w:rPr>
              <w:t xml:space="preserve">Chapitre 2 - Organisation générale </w:t>
            </w:r>
          </w:p>
          <w:p w14:paraId="222236A6" w14:textId="77777777" w:rsidR="00FE2A80" w:rsidRPr="00C20359" w:rsidRDefault="00276ED7">
            <w:pPr>
              <w:jc w:val="both"/>
              <w:rPr>
                <w:rFonts w:ascii="Arial" w:eastAsia="Times New Roman" w:hAnsi="Arial" w:cs="Arial"/>
                <w:b/>
                <w:color w:val="375078"/>
              </w:rPr>
            </w:pPr>
            <w:r w:rsidRPr="00C20359">
              <w:rPr>
                <w:rFonts w:ascii="Arial" w:hAnsi="Arial" w:cs="Arial"/>
                <w:b/>
                <w:color w:val="375078"/>
              </w:rPr>
              <w:t>des hôpitaux</w:t>
            </w:r>
          </w:p>
        </w:tc>
        <w:tc>
          <w:tcPr>
            <w:tcW w:w="4536" w:type="dxa"/>
          </w:tcPr>
          <w:p w14:paraId="15973980"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2, § 1</w:t>
            </w:r>
            <w:r w:rsidRPr="00C20359">
              <w:rPr>
                <w:rFonts w:ascii="Arial" w:hAnsi="Arial" w:cs="Arial"/>
                <w:b/>
                <w:color w:val="375078"/>
                <w:vertAlign w:val="superscript"/>
              </w:rPr>
              <w:t>er</w:t>
            </w:r>
            <w:r w:rsidRPr="00C20359">
              <w:rPr>
                <w:rFonts w:ascii="Arial" w:hAnsi="Arial" w:cs="Arial"/>
                <w:b/>
                <w:color w:val="375078"/>
              </w:rPr>
              <w:t> :</w:t>
            </w:r>
            <w:r w:rsidRPr="00C20359">
              <w:rPr>
                <w:rFonts w:ascii="Arial" w:hAnsi="Arial" w:cs="Arial"/>
                <w:color w:val="375078"/>
              </w:rPr>
              <w:t xml:space="preserve"> À l’exception des services G isolés, chaque hôpital doit disposer :</w:t>
            </w:r>
          </w:p>
          <w:p w14:paraId="6585AA01" w14:textId="19DB7EAA"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1° </w:t>
            </w:r>
            <w:r w:rsidRPr="00C20359">
              <w:rPr>
                <w:rFonts w:ascii="Arial" w:hAnsi="Arial" w:cs="Arial"/>
                <w:color w:val="375078"/>
                <w:u w:val="single"/>
              </w:rPr>
              <w:t>d’un minimum de 150 lits</w:t>
            </w:r>
            <w:r w:rsidRPr="00C20359">
              <w:rPr>
                <w:rFonts w:ascii="Arial" w:hAnsi="Arial" w:cs="Arial"/>
                <w:color w:val="375078"/>
              </w:rPr>
              <w:t xml:space="preserve">, à l’exclusion des lits </w:t>
            </w:r>
            <w:proofErr w:type="spellStart"/>
            <w:r w:rsidRPr="00C20359">
              <w:rPr>
                <w:rFonts w:ascii="Arial" w:hAnsi="Arial" w:cs="Arial"/>
                <w:color w:val="375078"/>
              </w:rPr>
              <w:t>Sp</w:t>
            </w:r>
            <w:proofErr w:type="spellEnd"/>
            <w:r w:rsidRPr="00C20359">
              <w:rPr>
                <w:rFonts w:ascii="Arial" w:hAnsi="Arial" w:cs="Arial"/>
                <w:color w:val="375078"/>
              </w:rPr>
              <w:t xml:space="preserve"> affections </w:t>
            </w:r>
            <w:r w:rsidR="002127D7" w:rsidRPr="00C20359">
              <w:rPr>
                <w:rFonts w:ascii="Arial" w:hAnsi="Arial" w:cs="Arial"/>
                <w:color w:val="375078"/>
              </w:rPr>
              <w:t>psycho gériatriques</w:t>
            </w:r>
            <w:r w:rsidRPr="00C20359">
              <w:rPr>
                <w:rFonts w:ascii="Arial" w:hAnsi="Arial" w:cs="Arial"/>
                <w:color w:val="375078"/>
              </w:rPr>
              <w:t xml:space="preserve"> et chroniques et soins palliatifs</w:t>
            </w:r>
          </w:p>
          <w:p w14:paraId="53D7E5A4"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2° des types de</w:t>
            </w:r>
            <w:r w:rsidRPr="00C20359">
              <w:rPr>
                <w:rFonts w:ascii="Arial" w:hAnsi="Arial" w:cs="Arial"/>
                <w:color w:val="375078"/>
                <w:u w:val="single"/>
              </w:rPr>
              <w:t xml:space="preserve"> services hospitaliers</w:t>
            </w:r>
            <w:r w:rsidRPr="00C20359">
              <w:rPr>
                <w:rFonts w:ascii="Arial" w:hAnsi="Arial" w:cs="Arial"/>
                <w:color w:val="375078"/>
              </w:rPr>
              <w:t xml:space="preserve"> suivants : Service C-D, service G, service A, service M, service E</w:t>
            </w:r>
          </w:p>
          <w:p w14:paraId="1C91B965"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3° des </w:t>
            </w:r>
            <w:r w:rsidRPr="00C20359">
              <w:rPr>
                <w:rFonts w:ascii="Arial" w:hAnsi="Arial" w:cs="Arial"/>
                <w:color w:val="375078"/>
                <w:u w:val="single"/>
              </w:rPr>
              <w:t>fonctions</w:t>
            </w:r>
            <w:r w:rsidRPr="00C20359">
              <w:rPr>
                <w:rFonts w:ascii="Arial" w:hAnsi="Arial" w:cs="Arial"/>
                <w:color w:val="375078"/>
              </w:rPr>
              <w:t xml:space="preserve"> suivantes : anesthésiologie, radiologie, activités de base en biologie clinique, réadaptation fonctionnelle, activités de base en officine hospitalière, soins palliatifs</w:t>
            </w:r>
          </w:p>
          <w:p w14:paraId="1D8211FD"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4° d’un </w:t>
            </w:r>
            <w:r w:rsidRPr="00C20359">
              <w:rPr>
                <w:rFonts w:ascii="Arial" w:hAnsi="Arial" w:cs="Arial"/>
                <w:color w:val="375078"/>
                <w:u w:val="single"/>
              </w:rPr>
              <w:t>programme de soins</w:t>
            </w:r>
            <w:r w:rsidRPr="00C20359">
              <w:rPr>
                <w:rFonts w:ascii="Arial" w:hAnsi="Arial" w:cs="Arial"/>
                <w:color w:val="375078"/>
              </w:rPr>
              <w:t xml:space="preserve"> de base en oncologie (ou programme de soins agréé en oncologie)</w:t>
            </w:r>
          </w:p>
          <w:p w14:paraId="21F8D687"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5° d’un </w:t>
            </w:r>
            <w:r w:rsidRPr="00C20359">
              <w:rPr>
                <w:rFonts w:ascii="Arial" w:hAnsi="Arial" w:cs="Arial"/>
                <w:color w:val="375078"/>
                <w:u w:val="single"/>
              </w:rPr>
              <w:t>médecin présent en permanence</w:t>
            </w:r>
          </w:p>
          <w:p w14:paraId="624AB4AF"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Tout hôpital possédant un service M, doit disposer d'une fonction N*</w:t>
            </w:r>
          </w:p>
        </w:tc>
        <w:tc>
          <w:tcPr>
            <w:tcW w:w="395" w:type="dxa"/>
          </w:tcPr>
          <w:p w14:paraId="67028DE4" w14:textId="77777777" w:rsidR="00FE2A80" w:rsidRPr="00B03CD7" w:rsidRDefault="00FE2A80">
            <w:pPr>
              <w:rPr>
                <w:rFonts w:ascii="Palatino Linotype" w:hAnsi="Palatino Linotype"/>
              </w:rPr>
            </w:pPr>
          </w:p>
        </w:tc>
        <w:tc>
          <w:tcPr>
            <w:tcW w:w="577" w:type="dxa"/>
          </w:tcPr>
          <w:p w14:paraId="680A4861" w14:textId="77777777" w:rsidR="00FE2A80" w:rsidRPr="00B03CD7" w:rsidRDefault="00FE2A80">
            <w:pPr>
              <w:rPr>
                <w:rFonts w:ascii="Palatino Linotype" w:hAnsi="Palatino Linotype"/>
              </w:rPr>
            </w:pPr>
          </w:p>
        </w:tc>
        <w:tc>
          <w:tcPr>
            <w:tcW w:w="871" w:type="dxa"/>
          </w:tcPr>
          <w:p w14:paraId="6D87A84C" w14:textId="77777777" w:rsidR="00FE2A80" w:rsidRPr="00B03CD7" w:rsidRDefault="00FE2A80">
            <w:pPr>
              <w:rPr>
                <w:rFonts w:ascii="Palatino Linotype" w:hAnsi="Palatino Linotype"/>
              </w:rPr>
            </w:pPr>
          </w:p>
        </w:tc>
        <w:tc>
          <w:tcPr>
            <w:tcW w:w="1383" w:type="dxa"/>
          </w:tcPr>
          <w:p w14:paraId="08505D81" w14:textId="77777777" w:rsidR="00FE2A80" w:rsidRPr="00B03CD7" w:rsidRDefault="00FE2A80">
            <w:pPr>
              <w:rPr>
                <w:rFonts w:ascii="Palatino Linotype" w:hAnsi="Palatino Linotype"/>
              </w:rPr>
            </w:pPr>
          </w:p>
        </w:tc>
      </w:tr>
      <w:tr w:rsidR="00FE2A80" w:rsidRPr="00B03CD7" w14:paraId="0B83C66D" w14:textId="77777777">
        <w:tc>
          <w:tcPr>
            <w:tcW w:w="1526" w:type="dxa"/>
          </w:tcPr>
          <w:p w14:paraId="7638C211" w14:textId="77777777" w:rsidR="00FE2A80" w:rsidRPr="00C20359" w:rsidRDefault="00FE2A80">
            <w:pPr>
              <w:jc w:val="both"/>
              <w:rPr>
                <w:rFonts w:ascii="Arial" w:eastAsia="Times New Roman" w:hAnsi="Arial" w:cs="Arial"/>
                <w:b/>
                <w:color w:val="375078"/>
                <w:lang w:eastAsia="nl-BE"/>
              </w:rPr>
            </w:pPr>
          </w:p>
        </w:tc>
        <w:tc>
          <w:tcPr>
            <w:tcW w:w="4536" w:type="dxa"/>
          </w:tcPr>
          <w:p w14:paraId="7A79FFEE"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2, § 1</w:t>
            </w:r>
            <w:r w:rsidRPr="00C20359">
              <w:rPr>
                <w:rFonts w:ascii="Arial" w:hAnsi="Arial" w:cs="Arial"/>
                <w:b/>
                <w:color w:val="375078"/>
                <w:vertAlign w:val="superscript"/>
              </w:rPr>
              <w:t>er</w:t>
            </w:r>
            <w:r w:rsidRPr="00C20359">
              <w:rPr>
                <w:rFonts w:ascii="Arial" w:hAnsi="Arial" w:cs="Arial"/>
                <w:b/>
                <w:color w:val="375078"/>
              </w:rPr>
              <w:t xml:space="preserve"> bis </w:t>
            </w:r>
            <w:r w:rsidRPr="00C20359">
              <w:rPr>
                <w:rFonts w:ascii="Arial" w:hAnsi="Arial" w:cs="Arial"/>
                <w:color w:val="375078"/>
              </w:rPr>
              <w:t xml:space="preserve">: </w:t>
            </w:r>
            <w:r w:rsidRPr="00C20359">
              <w:rPr>
                <w:rFonts w:ascii="Arial" w:hAnsi="Arial" w:cs="Arial"/>
                <w:color w:val="375078"/>
                <w:u w:val="single"/>
              </w:rPr>
              <w:t>dérogation</w:t>
            </w:r>
            <w:r w:rsidRPr="00C20359">
              <w:rPr>
                <w:rFonts w:ascii="Arial" w:hAnsi="Arial" w:cs="Arial"/>
                <w:color w:val="375078"/>
              </w:rPr>
              <w:t xml:space="preserve"> possible à l’art. 2, § 1</w:t>
            </w:r>
            <w:r w:rsidRPr="00C20359">
              <w:rPr>
                <w:rFonts w:ascii="Arial" w:hAnsi="Arial" w:cs="Arial"/>
                <w:color w:val="375078"/>
                <w:vertAlign w:val="superscript"/>
              </w:rPr>
              <w:t>er</w:t>
            </w:r>
            <w:r w:rsidRPr="00C20359">
              <w:rPr>
                <w:rFonts w:ascii="Arial" w:hAnsi="Arial" w:cs="Arial"/>
                <w:color w:val="375078"/>
              </w:rPr>
              <w:t xml:space="preserve">, 1°, 2° et 3° pour les hôpitaux pratiquant simultanément des prestations de soins de santé et des prestations chirurgicales et médicales </w:t>
            </w:r>
            <w:r w:rsidRPr="00C20359">
              <w:rPr>
                <w:rFonts w:ascii="Arial" w:hAnsi="Arial" w:cs="Arial"/>
                <w:color w:val="375078"/>
                <w:u w:val="single"/>
              </w:rPr>
              <w:t>exclusivement pour enfants ou pour le traitement de tumeurs</w:t>
            </w:r>
            <w:r w:rsidRPr="00C20359">
              <w:rPr>
                <w:rFonts w:ascii="Arial" w:hAnsi="Arial" w:cs="Arial"/>
                <w:color w:val="375078"/>
              </w:rPr>
              <w:t>.</w:t>
            </w:r>
          </w:p>
        </w:tc>
        <w:tc>
          <w:tcPr>
            <w:tcW w:w="395" w:type="dxa"/>
          </w:tcPr>
          <w:p w14:paraId="355C541C" w14:textId="77777777" w:rsidR="00FE2A80" w:rsidRPr="00B03CD7" w:rsidRDefault="00FE2A80">
            <w:pPr>
              <w:rPr>
                <w:rFonts w:ascii="Palatino Linotype" w:hAnsi="Palatino Linotype"/>
              </w:rPr>
            </w:pPr>
          </w:p>
        </w:tc>
        <w:tc>
          <w:tcPr>
            <w:tcW w:w="577" w:type="dxa"/>
          </w:tcPr>
          <w:p w14:paraId="32137962" w14:textId="77777777" w:rsidR="00FE2A80" w:rsidRPr="00B03CD7" w:rsidRDefault="00FE2A80">
            <w:pPr>
              <w:rPr>
                <w:rFonts w:ascii="Palatino Linotype" w:hAnsi="Palatino Linotype"/>
              </w:rPr>
            </w:pPr>
          </w:p>
        </w:tc>
        <w:tc>
          <w:tcPr>
            <w:tcW w:w="871" w:type="dxa"/>
          </w:tcPr>
          <w:p w14:paraId="30247BD2" w14:textId="77777777" w:rsidR="00FE2A80" w:rsidRPr="00B03CD7" w:rsidRDefault="00FE2A80">
            <w:pPr>
              <w:rPr>
                <w:rFonts w:ascii="Palatino Linotype" w:hAnsi="Palatino Linotype"/>
              </w:rPr>
            </w:pPr>
          </w:p>
        </w:tc>
        <w:tc>
          <w:tcPr>
            <w:tcW w:w="1383" w:type="dxa"/>
          </w:tcPr>
          <w:p w14:paraId="02AEEB41" w14:textId="77777777" w:rsidR="00FE2A80" w:rsidRPr="00B03CD7" w:rsidRDefault="00FE2A80">
            <w:pPr>
              <w:rPr>
                <w:rFonts w:ascii="Palatino Linotype" w:hAnsi="Palatino Linotype"/>
              </w:rPr>
            </w:pPr>
          </w:p>
        </w:tc>
      </w:tr>
      <w:tr w:rsidR="00FE2A80" w:rsidRPr="00B03CD7" w14:paraId="55F0C241" w14:textId="77777777">
        <w:tc>
          <w:tcPr>
            <w:tcW w:w="1526" w:type="dxa"/>
          </w:tcPr>
          <w:p w14:paraId="596004B6" w14:textId="77777777" w:rsidR="00FE2A80" w:rsidRPr="00C20359" w:rsidRDefault="00FE2A80">
            <w:pPr>
              <w:jc w:val="both"/>
              <w:rPr>
                <w:rFonts w:ascii="Arial" w:eastAsia="Times New Roman" w:hAnsi="Arial" w:cs="Arial"/>
                <w:b/>
                <w:color w:val="375078"/>
                <w:lang w:eastAsia="nl-BE"/>
              </w:rPr>
            </w:pPr>
          </w:p>
        </w:tc>
        <w:tc>
          <w:tcPr>
            <w:tcW w:w="4536" w:type="dxa"/>
          </w:tcPr>
          <w:p w14:paraId="53A1A508"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2, § 4 </w:t>
            </w:r>
            <w:r w:rsidRPr="00C20359">
              <w:rPr>
                <w:rFonts w:ascii="Arial" w:hAnsi="Arial" w:cs="Arial"/>
                <w:color w:val="375078"/>
              </w:rPr>
              <w:t xml:space="preserve">: Un </w:t>
            </w:r>
            <w:r w:rsidRPr="00C20359">
              <w:rPr>
                <w:rFonts w:ascii="Arial" w:hAnsi="Arial" w:cs="Arial"/>
                <w:color w:val="375078"/>
                <w:u w:val="single"/>
              </w:rPr>
              <w:t>service M ne peut être isolé</w:t>
            </w:r>
            <w:r w:rsidRPr="00C20359">
              <w:rPr>
                <w:rFonts w:ascii="Arial" w:hAnsi="Arial" w:cs="Arial"/>
                <w:color w:val="375078"/>
              </w:rPr>
              <w:t>, mais doit toujours faire partie d'un hôpital disposant au moins d'un service C-D</w:t>
            </w:r>
          </w:p>
        </w:tc>
        <w:tc>
          <w:tcPr>
            <w:tcW w:w="395" w:type="dxa"/>
          </w:tcPr>
          <w:p w14:paraId="7B44F62D" w14:textId="77777777" w:rsidR="00FE2A80" w:rsidRPr="00B03CD7" w:rsidRDefault="00FE2A80">
            <w:pPr>
              <w:rPr>
                <w:rFonts w:ascii="Palatino Linotype" w:hAnsi="Palatino Linotype"/>
              </w:rPr>
            </w:pPr>
          </w:p>
        </w:tc>
        <w:tc>
          <w:tcPr>
            <w:tcW w:w="577" w:type="dxa"/>
          </w:tcPr>
          <w:p w14:paraId="1FA5071F" w14:textId="77777777" w:rsidR="00FE2A80" w:rsidRPr="00B03CD7" w:rsidRDefault="00FE2A80">
            <w:pPr>
              <w:rPr>
                <w:rFonts w:ascii="Palatino Linotype" w:hAnsi="Palatino Linotype"/>
              </w:rPr>
            </w:pPr>
          </w:p>
        </w:tc>
        <w:tc>
          <w:tcPr>
            <w:tcW w:w="871" w:type="dxa"/>
          </w:tcPr>
          <w:p w14:paraId="190F03F6" w14:textId="77777777" w:rsidR="00FE2A80" w:rsidRPr="00B03CD7" w:rsidRDefault="00FE2A80">
            <w:pPr>
              <w:rPr>
                <w:rFonts w:ascii="Palatino Linotype" w:hAnsi="Palatino Linotype"/>
              </w:rPr>
            </w:pPr>
          </w:p>
        </w:tc>
        <w:tc>
          <w:tcPr>
            <w:tcW w:w="1383" w:type="dxa"/>
          </w:tcPr>
          <w:p w14:paraId="7017A3B8" w14:textId="77777777" w:rsidR="00FE2A80" w:rsidRPr="00B03CD7" w:rsidRDefault="00FE2A80">
            <w:pPr>
              <w:rPr>
                <w:rFonts w:ascii="Palatino Linotype" w:hAnsi="Palatino Linotype"/>
              </w:rPr>
            </w:pPr>
          </w:p>
        </w:tc>
      </w:tr>
      <w:tr w:rsidR="00FE2A80" w:rsidRPr="00B03CD7" w14:paraId="073DF0E5" w14:textId="77777777">
        <w:tc>
          <w:tcPr>
            <w:tcW w:w="1526" w:type="dxa"/>
          </w:tcPr>
          <w:p w14:paraId="10590D8F" w14:textId="77777777" w:rsidR="00FE2A80" w:rsidRPr="00C20359" w:rsidRDefault="00FE2A80">
            <w:pPr>
              <w:jc w:val="both"/>
              <w:rPr>
                <w:rFonts w:ascii="Arial" w:eastAsia="Times New Roman" w:hAnsi="Arial" w:cs="Arial"/>
                <w:b/>
                <w:color w:val="375078"/>
                <w:lang w:eastAsia="nl-BE"/>
              </w:rPr>
            </w:pPr>
          </w:p>
        </w:tc>
        <w:tc>
          <w:tcPr>
            <w:tcW w:w="4536" w:type="dxa"/>
          </w:tcPr>
          <w:p w14:paraId="4369E78A"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3, § 1</w:t>
            </w:r>
            <w:r w:rsidRPr="00C20359">
              <w:rPr>
                <w:rFonts w:ascii="Arial" w:hAnsi="Arial" w:cs="Arial"/>
                <w:b/>
                <w:color w:val="375078"/>
                <w:vertAlign w:val="superscript"/>
              </w:rPr>
              <w:t>er</w:t>
            </w:r>
            <w:r w:rsidRPr="00C20359">
              <w:rPr>
                <w:rFonts w:ascii="Arial" w:hAnsi="Arial" w:cs="Arial"/>
                <w:b/>
                <w:color w:val="375078"/>
              </w:rPr>
              <w:t xml:space="preserve"> :</w:t>
            </w:r>
            <w:r w:rsidRPr="00C20359">
              <w:rPr>
                <w:rFonts w:ascii="Arial" w:hAnsi="Arial" w:cs="Arial"/>
                <w:color w:val="375078"/>
              </w:rPr>
              <w:t xml:space="preserve"> </w:t>
            </w:r>
            <w:r w:rsidRPr="00C20359">
              <w:rPr>
                <w:rFonts w:ascii="Arial" w:hAnsi="Arial" w:cs="Arial"/>
                <w:color w:val="375078"/>
                <w:u w:val="single"/>
              </w:rPr>
              <w:t>des dérogations</w:t>
            </w:r>
            <w:r w:rsidRPr="00C20359">
              <w:rPr>
                <w:rFonts w:ascii="Arial" w:hAnsi="Arial" w:cs="Arial"/>
                <w:color w:val="375078"/>
              </w:rPr>
              <w:t xml:space="preserve"> sont possibles concernant l’art. 2, § 1</w:t>
            </w:r>
            <w:r w:rsidRPr="00C20359">
              <w:rPr>
                <w:rFonts w:ascii="Arial" w:hAnsi="Arial" w:cs="Arial"/>
                <w:color w:val="375078"/>
                <w:vertAlign w:val="superscript"/>
              </w:rPr>
              <w:t>er</w:t>
            </w:r>
            <w:r w:rsidRPr="00C20359">
              <w:rPr>
                <w:rFonts w:ascii="Arial" w:hAnsi="Arial" w:cs="Arial"/>
                <w:color w:val="375078"/>
              </w:rPr>
              <w:t>, 1° (un minimum de 120 lits) et concernant l’art. 3, § 1</w:t>
            </w:r>
            <w:r w:rsidRPr="00C20359">
              <w:rPr>
                <w:rFonts w:ascii="Arial" w:hAnsi="Arial" w:cs="Arial"/>
                <w:color w:val="375078"/>
                <w:vertAlign w:val="superscript"/>
              </w:rPr>
              <w:t>er</w:t>
            </w:r>
            <w:r w:rsidRPr="00C20359">
              <w:rPr>
                <w:rFonts w:ascii="Arial" w:hAnsi="Arial" w:cs="Arial"/>
                <w:color w:val="375078"/>
              </w:rPr>
              <w:t xml:space="preserve"> (moins de 120 lits)</w:t>
            </w:r>
          </w:p>
        </w:tc>
        <w:tc>
          <w:tcPr>
            <w:tcW w:w="395" w:type="dxa"/>
          </w:tcPr>
          <w:p w14:paraId="50E462A3" w14:textId="77777777" w:rsidR="00FE2A80" w:rsidRPr="00B03CD7" w:rsidRDefault="00FE2A80">
            <w:pPr>
              <w:rPr>
                <w:rFonts w:ascii="Palatino Linotype" w:hAnsi="Palatino Linotype"/>
              </w:rPr>
            </w:pPr>
          </w:p>
        </w:tc>
        <w:tc>
          <w:tcPr>
            <w:tcW w:w="577" w:type="dxa"/>
          </w:tcPr>
          <w:p w14:paraId="64A8E852" w14:textId="77777777" w:rsidR="00FE2A80" w:rsidRPr="00B03CD7" w:rsidRDefault="00FE2A80">
            <w:pPr>
              <w:rPr>
                <w:rFonts w:ascii="Palatino Linotype" w:hAnsi="Palatino Linotype"/>
              </w:rPr>
            </w:pPr>
          </w:p>
        </w:tc>
        <w:tc>
          <w:tcPr>
            <w:tcW w:w="871" w:type="dxa"/>
          </w:tcPr>
          <w:p w14:paraId="3EE57B37" w14:textId="77777777" w:rsidR="00FE2A80" w:rsidRPr="00B03CD7" w:rsidRDefault="00FE2A80">
            <w:pPr>
              <w:rPr>
                <w:rFonts w:ascii="Palatino Linotype" w:hAnsi="Palatino Linotype"/>
              </w:rPr>
            </w:pPr>
          </w:p>
        </w:tc>
        <w:tc>
          <w:tcPr>
            <w:tcW w:w="1383" w:type="dxa"/>
          </w:tcPr>
          <w:p w14:paraId="04B4B644" w14:textId="77777777" w:rsidR="00FE2A80" w:rsidRPr="00B03CD7" w:rsidRDefault="00FE2A80">
            <w:pPr>
              <w:rPr>
                <w:rFonts w:ascii="Palatino Linotype" w:hAnsi="Palatino Linotype"/>
              </w:rPr>
            </w:pPr>
          </w:p>
          <w:p w14:paraId="23C0F48B" w14:textId="77777777" w:rsidR="00FE2A80" w:rsidRPr="00B03CD7" w:rsidRDefault="00FE2A80">
            <w:pPr>
              <w:rPr>
                <w:rFonts w:ascii="Palatino Linotype" w:hAnsi="Palatino Linotype"/>
              </w:rPr>
            </w:pPr>
          </w:p>
          <w:p w14:paraId="3C7247EC" w14:textId="77777777" w:rsidR="00FE2A80" w:rsidRPr="00B03CD7" w:rsidRDefault="00FE2A80">
            <w:pPr>
              <w:rPr>
                <w:rFonts w:ascii="Palatino Linotype" w:hAnsi="Palatino Linotype"/>
              </w:rPr>
            </w:pPr>
          </w:p>
        </w:tc>
      </w:tr>
      <w:tr w:rsidR="00FE2A80" w:rsidRPr="00B03CD7" w14:paraId="40CB7E2F" w14:textId="77777777">
        <w:tc>
          <w:tcPr>
            <w:tcW w:w="1526" w:type="dxa"/>
          </w:tcPr>
          <w:p w14:paraId="6E4F3198" w14:textId="77777777" w:rsidR="00FE2A80" w:rsidRPr="00C20359" w:rsidRDefault="00FE2A80">
            <w:pPr>
              <w:jc w:val="both"/>
              <w:rPr>
                <w:rFonts w:ascii="Arial" w:eastAsia="Times New Roman" w:hAnsi="Arial" w:cs="Arial"/>
                <w:b/>
                <w:color w:val="375078"/>
                <w:lang w:eastAsia="nl-BE"/>
              </w:rPr>
            </w:pPr>
          </w:p>
        </w:tc>
        <w:tc>
          <w:tcPr>
            <w:tcW w:w="4536" w:type="dxa"/>
          </w:tcPr>
          <w:p w14:paraId="6F2E7B18"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7 :</w:t>
            </w:r>
            <w:r w:rsidRPr="00C20359">
              <w:rPr>
                <w:rFonts w:ascii="Arial" w:hAnsi="Arial" w:cs="Arial"/>
                <w:color w:val="375078"/>
              </w:rPr>
              <w:t xml:space="preserve"> </w:t>
            </w:r>
            <w:r w:rsidRPr="00C20359">
              <w:rPr>
                <w:rFonts w:ascii="Arial" w:hAnsi="Arial" w:cs="Arial"/>
                <w:color w:val="375078"/>
                <w:u w:val="single"/>
              </w:rPr>
              <w:t>dérogation</w:t>
            </w:r>
            <w:r w:rsidRPr="00C20359">
              <w:rPr>
                <w:rFonts w:ascii="Arial" w:hAnsi="Arial" w:cs="Arial"/>
                <w:color w:val="375078"/>
              </w:rPr>
              <w:t xml:space="preserve"> concernant l’art. 2, § 1</w:t>
            </w:r>
            <w:r w:rsidRPr="00C20359">
              <w:rPr>
                <w:rFonts w:ascii="Arial" w:hAnsi="Arial" w:cs="Arial"/>
                <w:color w:val="375078"/>
                <w:vertAlign w:val="superscript"/>
              </w:rPr>
              <w:t>er</w:t>
            </w:r>
            <w:r w:rsidRPr="00C20359">
              <w:rPr>
                <w:rFonts w:ascii="Arial" w:hAnsi="Arial" w:cs="Arial"/>
                <w:color w:val="375078"/>
              </w:rPr>
              <w:t xml:space="preserve"> ou l’art. 3 (plan d’approbation de </w:t>
            </w:r>
            <w:r w:rsidRPr="00C20359">
              <w:rPr>
                <w:rFonts w:ascii="Arial" w:hAnsi="Arial" w:cs="Arial"/>
                <w:i/>
                <w:iCs/>
                <w:color w:val="375078"/>
              </w:rPr>
              <w:t>fusion</w:t>
            </w:r>
            <w:r w:rsidRPr="00C20359">
              <w:rPr>
                <w:rFonts w:ascii="Arial" w:hAnsi="Arial" w:cs="Arial"/>
                <w:color w:val="375078"/>
              </w:rPr>
              <w:t>)</w:t>
            </w:r>
          </w:p>
        </w:tc>
        <w:tc>
          <w:tcPr>
            <w:tcW w:w="395" w:type="dxa"/>
          </w:tcPr>
          <w:p w14:paraId="653530B1" w14:textId="77777777" w:rsidR="00FE2A80" w:rsidRPr="00B03CD7" w:rsidRDefault="00FE2A80">
            <w:pPr>
              <w:rPr>
                <w:rFonts w:ascii="Palatino Linotype" w:hAnsi="Palatino Linotype"/>
              </w:rPr>
            </w:pPr>
          </w:p>
        </w:tc>
        <w:tc>
          <w:tcPr>
            <w:tcW w:w="577" w:type="dxa"/>
          </w:tcPr>
          <w:p w14:paraId="4499E292" w14:textId="77777777" w:rsidR="00FE2A80" w:rsidRPr="00B03CD7" w:rsidRDefault="00FE2A80">
            <w:pPr>
              <w:rPr>
                <w:rFonts w:ascii="Palatino Linotype" w:hAnsi="Palatino Linotype"/>
              </w:rPr>
            </w:pPr>
          </w:p>
        </w:tc>
        <w:tc>
          <w:tcPr>
            <w:tcW w:w="871" w:type="dxa"/>
          </w:tcPr>
          <w:p w14:paraId="5E95E6EF" w14:textId="77777777" w:rsidR="00FE2A80" w:rsidRPr="00B03CD7" w:rsidRDefault="00FE2A80">
            <w:pPr>
              <w:rPr>
                <w:rFonts w:ascii="Palatino Linotype" w:hAnsi="Palatino Linotype"/>
              </w:rPr>
            </w:pPr>
          </w:p>
        </w:tc>
        <w:tc>
          <w:tcPr>
            <w:tcW w:w="1383" w:type="dxa"/>
          </w:tcPr>
          <w:p w14:paraId="37C94E3E" w14:textId="77777777" w:rsidR="00FE2A80" w:rsidRPr="00B03CD7" w:rsidRDefault="00FE2A80">
            <w:pPr>
              <w:rPr>
                <w:rFonts w:ascii="Palatino Linotype" w:hAnsi="Palatino Linotype"/>
              </w:rPr>
            </w:pPr>
          </w:p>
        </w:tc>
      </w:tr>
      <w:tr w:rsidR="00FE2A80" w:rsidRPr="00B03CD7" w14:paraId="0BB658C1" w14:textId="77777777">
        <w:tc>
          <w:tcPr>
            <w:tcW w:w="1526" w:type="dxa"/>
          </w:tcPr>
          <w:p w14:paraId="59B4ACDC" w14:textId="77777777" w:rsidR="00FE2A80" w:rsidRPr="00C20359" w:rsidRDefault="00276ED7">
            <w:pPr>
              <w:jc w:val="both"/>
              <w:rPr>
                <w:rFonts w:ascii="Arial" w:eastAsia="Times New Roman" w:hAnsi="Arial" w:cs="Arial"/>
                <w:b/>
                <w:color w:val="375078"/>
              </w:rPr>
            </w:pPr>
            <w:r w:rsidRPr="00C20359">
              <w:rPr>
                <w:rFonts w:ascii="Arial" w:hAnsi="Arial" w:cs="Arial"/>
                <w:b/>
                <w:color w:val="375078"/>
              </w:rPr>
              <w:t>Chapitre 3 - Groupement</w:t>
            </w:r>
          </w:p>
          <w:p w14:paraId="03586152" w14:textId="77777777" w:rsidR="00FE2A80" w:rsidRPr="00C20359" w:rsidRDefault="00276ED7">
            <w:pPr>
              <w:jc w:val="both"/>
              <w:rPr>
                <w:rFonts w:ascii="Arial" w:eastAsia="Times New Roman" w:hAnsi="Arial" w:cs="Arial"/>
                <w:b/>
                <w:color w:val="375078"/>
              </w:rPr>
            </w:pPr>
            <w:r w:rsidRPr="00C20359">
              <w:rPr>
                <w:rFonts w:ascii="Arial" w:hAnsi="Arial" w:cs="Arial"/>
                <w:b/>
                <w:color w:val="375078"/>
              </w:rPr>
              <w:t>d’hôpitaux</w:t>
            </w:r>
          </w:p>
        </w:tc>
        <w:tc>
          <w:tcPr>
            <w:tcW w:w="4536" w:type="dxa"/>
          </w:tcPr>
          <w:p w14:paraId="709A41C1"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 xml:space="preserve">Art. 8 : </w:t>
            </w:r>
            <w:r w:rsidRPr="00C20359">
              <w:rPr>
                <w:rFonts w:ascii="Arial" w:hAnsi="Arial" w:cs="Arial"/>
                <w:color w:val="375078"/>
              </w:rPr>
              <w:t>«</w:t>
            </w:r>
            <w:r w:rsidRPr="00C20359">
              <w:rPr>
                <w:rFonts w:ascii="Arial" w:hAnsi="Arial" w:cs="Arial"/>
                <w:color w:val="375078"/>
                <w:u w:val="single"/>
              </w:rPr>
              <w:t> Groupement d’hôpitaux</w:t>
            </w:r>
            <w:r w:rsidRPr="00C20359">
              <w:rPr>
                <w:rFonts w:ascii="Arial" w:hAnsi="Arial" w:cs="Arial"/>
                <w:color w:val="375078"/>
              </w:rPr>
              <w:t> » : une collaboration hospitalière durable, juridiquement formalisée et agréée, en vue d'une répartition des tâches et d'une complémentarité en matière d'offre des services, de disciplines ou d'équipements, afin de mieux répondre ainsi aux besoins de la population et d'améliorer la qualité des soins.</w:t>
            </w:r>
          </w:p>
        </w:tc>
        <w:tc>
          <w:tcPr>
            <w:tcW w:w="395" w:type="dxa"/>
          </w:tcPr>
          <w:p w14:paraId="68D98771" w14:textId="77777777" w:rsidR="00FE2A80" w:rsidRPr="00B03CD7" w:rsidRDefault="00FE2A80">
            <w:pPr>
              <w:rPr>
                <w:rFonts w:ascii="Palatino Linotype" w:hAnsi="Palatino Linotype"/>
              </w:rPr>
            </w:pPr>
          </w:p>
        </w:tc>
        <w:tc>
          <w:tcPr>
            <w:tcW w:w="577" w:type="dxa"/>
          </w:tcPr>
          <w:p w14:paraId="7C2DDD7A" w14:textId="77777777" w:rsidR="00FE2A80" w:rsidRPr="00B03CD7" w:rsidRDefault="00FE2A80">
            <w:pPr>
              <w:rPr>
                <w:rFonts w:ascii="Palatino Linotype" w:hAnsi="Palatino Linotype"/>
              </w:rPr>
            </w:pPr>
          </w:p>
        </w:tc>
        <w:tc>
          <w:tcPr>
            <w:tcW w:w="871" w:type="dxa"/>
          </w:tcPr>
          <w:p w14:paraId="069692F3" w14:textId="77777777" w:rsidR="00FE2A80" w:rsidRPr="00B03CD7" w:rsidRDefault="00FE2A80">
            <w:pPr>
              <w:rPr>
                <w:rFonts w:ascii="Palatino Linotype" w:hAnsi="Palatino Linotype"/>
              </w:rPr>
            </w:pPr>
          </w:p>
        </w:tc>
        <w:tc>
          <w:tcPr>
            <w:tcW w:w="1383" w:type="dxa"/>
          </w:tcPr>
          <w:p w14:paraId="5990310B" w14:textId="77777777" w:rsidR="00FE2A80" w:rsidRPr="00B03CD7" w:rsidRDefault="00FE2A80">
            <w:pPr>
              <w:rPr>
                <w:rFonts w:ascii="Palatino Linotype" w:hAnsi="Palatino Linotype"/>
              </w:rPr>
            </w:pPr>
          </w:p>
        </w:tc>
      </w:tr>
      <w:tr w:rsidR="00FE2A80" w:rsidRPr="00B03CD7" w14:paraId="6156EBBB" w14:textId="77777777">
        <w:tc>
          <w:tcPr>
            <w:tcW w:w="1526" w:type="dxa"/>
          </w:tcPr>
          <w:p w14:paraId="6D778AD9" w14:textId="77777777" w:rsidR="00FE2A80" w:rsidRPr="00C20359" w:rsidRDefault="00FE2A80">
            <w:pPr>
              <w:jc w:val="both"/>
              <w:rPr>
                <w:rFonts w:ascii="Arial" w:eastAsia="Times New Roman" w:hAnsi="Arial" w:cs="Arial"/>
                <w:b/>
                <w:color w:val="375078"/>
                <w:lang w:eastAsia="nl-BE"/>
              </w:rPr>
            </w:pPr>
          </w:p>
        </w:tc>
        <w:tc>
          <w:tcPr>
            <w:tcW w:w="4536" w:type="dxa"/>
          </w:tcPr>
          <w:p w14:paraId="1E16A384"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 xml:space="preserve">Art. 8 : </w:t>
            </w:r>
            <w:r w:rsidRPr="00C20359">
              <w:rPr>
                <w:rFonts w:ascii="Arial" w:hAnsi="Arial" w:cs="Arial"/>
                <w:color w:val="375078"/>
              </w:rPr>
              <w:t xml:space="preserve">Le groupement </w:t>
            </w:r>
            <w:r w:rsidRPr="00C20359">
              <w:rPr>
                <w:rFonts w:ascii="Arial" w:hAnsi="Arial" w:cs="Arial"/>
                <w:color w:val="375078"/>
                <w:u w:val="single"/>
              </w:rPr>
              <w:t xml:space="preserve">ne peut donner lieu à des implantations </w:t>
            </w:r>
            <w:proofErr w:type="spellStart"/>
            <w:r w:rsidRPr="00C20359">
              <w:rPr>
                <w:rFonts w:ascii="Arial" w:hAnsi="Arial" w:cs="Arial"/>
                <w:color w:val="375078"/>
                <w:u w:val="single"/>
              </w:rPr>
              <w:t>monospécialisées</w:t>
            </w:r>
            <w:proofErr w:type="spellEnd"/>
            <w:r w:rsidRPr="00C20359">
              <w:rPr>
                <w:rFonts w:ascii="Arial" w:hAnsi="Arial" w:cs="Arial"/>
                <w:color w:val="375078"/>
              </w:rPr>
              <w:t xml:space="preserve">, à l'exception des services de gériatrie subaiguë et des services </w:t>
            </w:r>
            <w:proofErr w:type="spellStart"/>
            <w:r w:rsidRPr="00C20359">
              <w:rPr>
                <w:rFonts w:ascii="Arial" w:hAnsi="Arial" w:cs="Arial"/>
                <w:color w:val="375078"/>
              </w:rPr>
              <w:t>Sp</w:t>
            </w:r>
            <w:proofErr w:type="spellEnd"/>
            <w:r w:rsidRPr="00C20359">
              <w:rPr>
                <w:rFonts w:ascii="Arial" w:hAnsi="Arial" w:cs="Arial"/>
                <w:color w:val="375078"/>
              </w:rPr>
              <w:t>.</w:t>
            </w:r>
          </w:p>
        </w:tc>
        <w:tc>
          <w:tcPr>
            <w:tcW w:w="395" w:type="dxa"/>
          </w:tcPr>
          <w:p w14:paraId="658BBC05" w14:textId="77777777" w:rsidR="00FE2A80" w:rsidRPr="00B03CD7" w:rsidRDefault="00FE2A80">
            <w:pPr>
              <w:rPr>
                <w:rFonts w:ascii="Palatino Linotype" w:hAnsi="Palatino Linotype"/>
              </w:rPr>
            </w:pPr>
          </w:p>
        </w:tc>
        <w:tc>
          <w:tcPr>
            <w:tcW w:w="577" w:type="dxa"/>
          </w:tcPr>
          <w:p w14:paraId="3CB8E714" w14:textId="77777777" w:rsidR="00FE2A80" w:rsidRPr="00B03CD7" w:rsidRDefault="00FE2A80">
            <w:pPr>
              <w:rPr>
                <w:rFonts w:ascii="Palatino Linotype" w:hAnsi="Palatino Linotype"/>
              </w:rPr>
            </w:pPr>
          </w:p>
        </w:tc>
        <w:tc>
          <w:tcPr>
            <w:tcW w:w="871" w:type="dxa"/>
          </w:tcPr>
          <w:p w14:paraId="1C85CD40" w14:textId="77777777" w:rsidR="00FE2A80" w:rsidRPr="00B03CD7" w:rsidRDefault="00FE2A80">
            <w:pPr>
              <w:rPr>
                <w:rFonts w:ascii="Palatino Linotype" w:hAnsi="Palatino Linotype"/>
              </w:rPr>
            </w:pPr>
          </w:p>
        </w:tc>
        <w:tc>
          <w:tcPr>
            <w:tcW w:w="1383" w:type="dxa"/>
          </w:tcPr>
          <w:p w14:paraId="541FC1B4" w14:textId="77777777" w:rsidR="00FE2A80" w:rsidRPr="00B03CD7" w:rsidRDefault="00FE2A80">
            <w:pPr>
              <w:rPr>
                <w:rFonts w:ascii="Palatino Linotype" w:hAnsi="Palatino Linotype"/>
              </w:rPr>
            </w:pPr>
          </w:p>
        </w:tc>
      </w:tr>
      <w:tr w:rsidR="00FE2A80" w:rsidRPr="00B03CD7" w14:paraId="08B2D48F" w14:textId="77777777">
        <w:tc>
          <w:tcPr>
            <w:tcW w:w="1526" w:type="dxa"/>
          </w:tcPr>
          <w:p w14:paraId="5E9E60DD" w14:textId="77777777" w:rsidR="00FE2A80" w:rsidRPr="00C20359" w:rsidRDefault="00FE2A80">
            <w:pPr>
              <w:jc w:val="both"/>
              <w:rPr>
                <w:rFonts w:ascii="Arial" w:eastAsia="Times New Roman" w:hAnsi="Arial" w:cs="Arial"/>
                <w:b/>
                <w:color w:val="375078"/>
                <w:lang w:eastAsia="nl-BE"/>
              </w:rPr>
            </w:pPr>
          </w:p>
        </w:tc>
        <w:tc>
          <w:tcPr>
            <w:tcW w:w="4536" w:type="dxa"/>
          </w:tcPr>
          <w:p w14:paraId="7CF6E8C1"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9 :</w:t>
            </w:r>
            <w:r w:rsidRPr="00C20359">
              <w:rPr>
                <w:rFonts w:ascii="Arial" w:hAnsi="Arial" w:cs="Arial"/>
                <w:color w:val="375078"/>
              </w:rPr>
              <w:t xml:space="preserve"> Le groupement répond-il aux conditions suivantes ?</w:t>
            </w:r>
          </w:p>
          <w:p w14:paraId="274C3897"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1° les hôpitaux du groupement ne sont </w:t>
            </w:r>
            <w:r w:rsidRPr="00C20359">
              <w:rPr>
                <w:rFonts w:ascii="Arial" w:hAnsi="Arial" w:cs="Arial"/>
                <w:color w:val="375078"/>
                <w:u w:val="single"/>
              </w:rPr>
              <w:t>pas distants entre eux (de plus de 25 km)</w:t>
            </w:r>
            <w:r w:rsidRPr="00C20359">
              <w:rPr>
                <w:rFonts w:ascii="Arial" w:hAnsi="Arial" w:cs="Arial"/>
                <w:color w:val="375078"/>
              </w:rPr>
              <w:t> ;</w:t>
            </w:r>
          </w:p>
          <w:p w14:paraId="3223B1BA"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2° les hôpitaux du groupement doivent respecter </w:t>
            </w:r>
            <w:r w:rsidRPr="00C20359">
              <w:rPr>
                <w:rFonts w:ascii="Arial" w:hAnsi="Arial" w:cs="Arial"/>
                <w:color w:val="375078"/>
                <w:u w:val="single"/>
              </w:rPr>
              <w:t>individuellement</w:t>
            </w:r>
            <w:r w:rsidRPr="00C20359">
              <w:rPr>
                <w:rFonts w:ascii="Arial" w:hAnsi="Arial" w:cs="Arial"/>
                <w:color w:val="375078"/>
              </w:rPr>
              <w:t xml:space="preserve"> les dispositions de l’art. 2, § 1</w:t>
            </w:r>
            <w:r w:rsidRPr="00C20359">
              <w:rPr>
                <w:rFonts w:ascii="Arial" w:hAnsi="Arial" w:cs="Arial"/>
                <w:color w:val="375078"/>
                <w:vertAlign w:val="superscript"/>
              </w:rPr>
              <w:t>er</w:t>
            </w:r>
            <w:r w:rsidRPr="00C20359">
              <w:rPr>
                <w:rFonts w:ascii="Arial" w:hAnsi="Arial" w:cs="Arial"/>
                <w:color w:val="375078"/>
              </w:rPr>
              <w:t xml:space="preserve"> ou § 1</w:t>
            </w:r>
            <w:r w:rsidRPr="00C20359">
              <w:rPr>
                <w:rFonts w:ascii="Arial" w:hAnsi="Arial" w:cs="Arial"/>
                <w:color w:val="375078"/>
                <w:vertAlign w:val="superscript"/>
              </w:rPr>
              <w:t>er</w:t>
            </w:r>
            <w:r w:rsidRPr="00C20359">
              <w:rPr>
                <w:rFonts w:ascii="Arial" w:hAnsi="Arial" w:cs="Arial"/>
                <w:color w:val="375078"/>
              </w:rPr>
              <w:t xml:space="preserve"> bis ou de l’art. 3 ;</w:t>
            </w:r>
          </w:p>
          <w:p w14:paraId="1E66013E" w14:textId="77777777" w:rsidR="00FE2A80" w:rsidRPr="00C20359" w:rsidRDefault="00276ED7">
            <w:pPr>
              <w:jc w:val="both"/>
              <w:rPr>
                <w:rFonts w:ascii="Arial" w:eastAsia="Times New Roman" w:hAnsi="Arial" w:cs="Arial"/>
                <w:color w:val="375078"/>
                <w:u w:val="single"/>
              </w:rPr>
            </w:pPr>
            <w:r w:rsidRPr="00C20359">
              <w:rPr>
                <w:rFonts w:ascii="Arial" w:hAnsi="Arial" w:cs="Arial"/>
                <w:color w:val="375078"/>
              </w:rPr>
              <w:t>3° l’</w:t>
            </w:r>
            <w:r w:rsidRPr="00C20359">
              <w:rPr>
                <w:rFonts w:ascii="Arial" w:hAnsi="Arial" w:cs="Arial"/>
                <w:color w:val="375078"/>
                <w:u w:val="single"/>
              </w:rPr>
              <w:t>homogénéité</w:t>
            </w:r>
            <w:r w:rsidRPr="00C20359">
              <w:rPr>
                <w:rFonts w:ascii="Arial" w:hAnsi="Arial" w:cs="Arial"/>
                <w:color w:val="375078"/>
              </w:rPr>
              <w:t xml:space="preserve"> des services doit être garantie, au plus tard deux ans après la signature de l’accord du groupement. </w:t>
            </w:r>
            <w:r w:rsidRPr="00C20359">
              <w:rPr>
                <w:rFonts w:ascii="Arial" w:hAnsi="Arial" w:cs="Arial"/>
                <w:color w:val="375078"/>
                <w:u w:val="single"/>
              </w:rPr>
              <w:t>Si</w:t>
            </w:r>
            <w:r w:rsidRPr="00C20359">
              <w:rPr>
                <w:rFonts w:ascii="Arial" w:hAnsi="Arial" w:cs="Arial"/>
                <w:color w:val="375078"/>
              </w:rPr>
              <w:t xml:space="preserve"> un hôpital dispose d’un ou de plusieurs types de services dont la </w:t>
            </w:r>
            <w:r w:rsidRPr="00C20359">
              <w:rPr>
                <w:rFonts w:ascii="Arial" w:hAnsi="Arial" w:cs="Arial"/>
                <w:color w:val="375078"/>
                <w:u w:val="single"/>
              </w:rPr>
              <w:t>capacité en lits est inférieure à 2/3</w:t>
            </w:r>
            <w:r w:rsidRPr="00C20359">
              <w:rPr>
                <w:rFonts w:ascii="Arial" w:hAnsi="Arial" w:cs="Arial"/>
                <w:color w:val="375078"/>
              </w:rPr>
              <w:t xml:space="preserve"> de la capacité minimale fixée, les lits du type de service visé </w:t>
            </w:r>
            <w:r w:rsidRPr="00C20359">
              <w:rPr>
                <w:rFonts w:ascii="Arial" w:hAnsi="Arial" w:cs="Arial"/>
                <w:color w:val="375078"/>
                <w:u w:val="single"/>
              </w:rPr>
              <w:t>doivent être regroupés sur le même site</w:t>
            </w:r>
            <w:r w:rsidRPr="00C20359">
              <w:rPr>
                <w:rFonts w:ascii="Arial" w:hAnsi="Arial" w:cs="Arial"/>
                <w:color w:val="375078"/>
              </w:rPr>
              <w:t>, étant entendu que, sur chaque site, les services de base visés à l’article 2, § 1</w:t>
            </w:r>
            <w:r w:rsidRPr="00C20359">
              <w:rPr>
                <w:rFonts w:ascii="Arial" w:hAnsi="Arial" w:cs="Arial"/>
                <w:color w:val="375078"/>
                <w:vertAlign w:val="superscript"/>
              </w:rPr>
              <w:t>er</w:t>
            </w:r>
            <w:r w:rsidRPr="00C20359">
              <w:rPr>
                <w:rFonts w:ascii="Arial" w:hAnsi="Arial" w:cs="Arial"/>
                <w:color w:val="375078"/>
              </w:rPr>
              <w:t xml:space="preserve">, 2°, doivent </w:t>
            </w:r>
            <w:r w:rsidRPr="00C20359">
              <w:rPr>
                <w:rFonts w:ascii="Arial" w:hAnsi="Arial" w:cs="Arial"/>
                <w:color w:val="375078"/>
                <w:u w:val="single"/>
              </w:rPr>
              <w:t>répondre à la capacité en lits minimale visée à l’art. 14</w:t>
            </w:r>
          </w:p>
          <w:p w14:paraId="4A4A64BD"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4° Désignation d’un </w:t>
            </w:r>
            <w:r w:rsidRPr="00C20359">
              <w:rPr>
                <w:rFonts w:ascii="Arial" w:hAnsi="Arial" w:cs="Arial"/>
                <w:color w:val="375078"/>
                <w:u w:val="single"/>
              </w:rPr>
              <w:t>coordinateur médecin en chef</w:t>
            </w:r>
            <w:r w:rsidRPr="00C20359">
              <w:rPr>
                <w:rFonts w:ascii="Arial" w:hAnsi="Arial" w:cs="Arial"/>
                <w:color w:val="375078"/>
              </w:rPr>
              <w:t xml:space="preserve">, d’un </w:t>
            </w:r>
            <w:r w:rsidRPr="00C20359">
              <w:rPr>
                <w:rFonts w:ascii="Arial" w:hAnsi="Arial" w:cs="Arial"/>
                <w:color w:val="375078"/>
                <w:u w:val="single"/>
              </w:rPr>
              <w:t>coordinateur du département infirmier</w:t>
            </w:r>
            <w:r w:rsidRPr="00C20359">
              <w:rPr>
                <w:rFonts w:ascii="Arial" w:hAnsi="Arial" w:cs="Arial"/>
                <w:color w:val="375078"/>
              </w:rPr>
              <w:t xml:space="preserve">, d’un </w:t>
            </w:r>
            <w:r w:rsidRPr="00C20359">
              <w:rPr>
                <w:rFonts w:ascii="Arial" w:hAnsi="Arial" w:cs="Arial"/>
                <w:color w:val="375078"/>
                <w:u w:val="single"/>
              </w:rPr>
              <w:t>coordinateur général</w:t>
            </w:r>
            <w:r w:rsidRPr="00C20359">
              <w:rPr>
                <w:rFonts w:ascii="Arial" w:hAnsi="Arial" w:cs="Arial"/>
                <w:color w:val="375078"/>
              </w:rPr>
              <w:t xml:space="preserve"> ainsi qu’un </w:t>
            </w:r>
            <w:r w:rsidRPr="00C20359">
              <w:rPr>
                <w:rFonts w:ascii="Arial" w:hAnsi="Arial" w:cs="Arial"/>
                <w:color w:val="375078"/>
                <w:u w:val="single"/>
              </w:rPr>
              <w:t>comité médical commun</w:t>
            </w:r>
            <w:r w:rsidRPr="00C20359">
              <w:rPr>
                <w:rFonts w:ascii="Arial" w:hAnsi="Arial" w:cs="Arial"/>
                <w:color w:val="375078"/>
              </w:rPr>
              <w:t xml:space="preserve"> composé de représentants des différents conseils médicaux. Les coordinateurs assistent à la réunion du </w:t>
            </w:r>
            <w:r w:rsidRPr="00C20359">
              <w:rPr>
                <w:rFonts w:ascii="Arial" w:hAnsi="Arial" w:cs="Arial"/>
                <w:color w:val="375078"/>
                <w:u w:val="single"/>
              </w:rPr>
              <w:t>comité de coordination</w:t>
            </w:r>
            <w:r w:rsidRPr="00C20359">
              <w:rPr>
                <w:rFonts w:ascii="Arial" w:hAnsi="Arial" w:cs="Arial"/>
                <w:color w:val="375078"/>
              </w:rPr>
              <w:t xml:space="preserve"> visé à l’art. 13.</w:t>
            </w:r>
          </w:p>
          <w:p w14:paraId="23078FDD"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5° </w:t>
            </w:r>
            <w:r w:rsidRPr="00C20359">
              <w:rPr>
                <w:rFonts w:ascii="Arial" w:hAnsi="Arial" w:cs="Arial"/>
                <w:color w:val="375078"/>
                <w:u w:val="single"/>
              </w:rPr>
              <w:t>Répartition efficace des tâches </w:t>
            </w:r>
            <w:r w:rsidRPr="00C20359">
              <w:rPr>
                <w:rFonts w:ascii="Arial" w:hAnsi="Arial" w:cs="Arial"/>
                <w:color w:val="375078"/>
              </w:rPr>
              <w:t xml:space="preserve">: élaborer </w:t>
            </w:r>
            <w:r w:rsidRPr="00C20359">
              <w:rPr>
                <w:rFonts w:ascii="Arial" w:hAnsi="Arial" w:cs="Arial"/>
                <w:color w:val="375078"/>
                <w:u w:val="single"/>
              </w:rPr>
              <w:t>un plan</w:t>
            </w:r>
            <w:r w:rsidRPr="00C20359">
              <w:rPr>
                <w:rFonts w:ascii="Arial" w:hAnsi="Arial" w:cs="Arial"/>
                <w:color w:val="375078"/>
              </w:rPr>
              <w:t xml:space="preserve"> à cet effet et le faire parvenir au Ministre compétent</w:t>
            </w:r>
          </w:p>
          <w:p w14:paraId="7426C5A8"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 xml:space="preserve">6° Toute </w:t>
            </w:r>
            <w:r w:rsidRPr="00C20359">
              <w:rPr>
                <w:rFonts w:ascii="Arial" w:hAnsi="Arial" w:cs="Arial"/>
                <w:color w:val="375078"/>
                <w:u w:val="single"/>
              </w:rPr>
              <w:t>décision d’investissement, de création de nouveaux services ou de nouveaux services médico-techniques</w:t>
            </w:r>
            <w:r w:rsidRPr="00C20359">
              <w:rPr>
                <w:rFonts w:ascii="Arial" w:hAnsi="Arial" w:cs="Arial"/>
                <w:color w:val="375078"/>
              </w:rPr>
              <w:t xml:space="preserve"> =&gt; approbation par comité de coordination</w:t>
            </w:r>
          </w:p>
        </w:tc>
        <w:tc>
          <w:tcPr>
            <w:tcW w:w="395" w:type="dxa"/>
          </w:tcPr>
          <w:p w14:paraId="0E79BCF7" w14:textId="77777777" w:rsidR="00FE2A80" w:rsidRPr="00B03CD7" w:rsidRDefault="00FE2A80">
            <w:pPr>
              <w:rPr>
                <w:rFonts w:ascii="Palatino Linotype" w:hAnsi="Palatino Linotype"/>
              </w:rPr>
            </w:pPr>
          </w:p>
        </w:tc>
        <w:tc>
          <w:tcPr>
            <w:tcW w:w="577" w:type="dxa"/>
          </w:tcPr>
          <w:p w14:paraId="6F52F7D1" w14:textId="77777777" w:rsidR="00FE2A80" w:rsidRPr="00B03CD7" w:rsidRDefault="00FE2A80">
            <w:pPr>
              <w:rPr>
                <w:rFonts w:ascii="Palatino Linotype" w:hAnsi="Palatino Linotype"/>
              </w:rPr>
            </w:pPr>
          </w:p>
        </w:tc>
        <w:tc>
          <w:tcPr>
            <w:tcW w:w="871" w:type="dxa"/>
          </w:tcPr>
          <w:p w14:paraId="5CF9ED95" w14:textId="77777777" w:rsidR="00FE2A80" w:rsidRPr="00B03CD7" w:rsidRDefault="00FE2A80">
            <w:pPr>
              <w:rPr>
                <w:rFonts w:ascii="Palatino Linotype" w:hAnsi="Palatino Linotype"/>
              </w:rPr>
            </w:pPr>
          </w:p>
        </w:tc>
        <w:tc>
          <w:tcPr>
            <w:tcW w:w="1383" w:type="dxa"/>
          </w:tcPr>
          <w:p w14:paraId="7B1C5341" w14:textId="77777777" w:rsidR="00FE2A80" w:rsidRPr="00B03CD7" w:rsidRDefault="00FE2A80">
            <w:pPr>
              <w:rPr>
                <w:rFonts w:ascii="Palatino Linotype" w:hAnsi="Palatino Linotype"/>
              </w:rPr>
            </w:pPr>
          </w:p>
        </w:tc>
      </w:tr>
      <w:tr w:rsidR="00FE2A80" w:rsidRPr="00B03CD7" w14:paraId="6B789F28" w14:textId="77777777">
        <w:tc>
          <w:tcPr>
            <w:tcW w:w="1526" w:type="dxa"/>
          </w:tcPr>
          <w:p w14:paraId="4F9133D0" w14:textId="77777777" w:rsidR="00FE2A80" w:rsidRPr="00C20359" w:rsidRDefault="00FE2A80">
            <w:pPr>
              <w:jc w:val="both"/>
              <w:rPr>
                <w:rFonts w:ascii="Arial" w:eastAsia="Times New Roman" w:hAnsi="Arial" w:cs="Arial"/>
                <w:b/>
                <w:color w:val="375078"/>
                <w:lang w:eastAsia="nl-BE"/>
              </w:rPr>
            </w:pPr>
          </w:p>
        </w:tc>
        <w:tc>
          <w:tcPr>
            <w:tcW w:w="4536" w:type="dxa"/>
          </w:tcPr>
          <w:p w14:paraId="107D7F71" w14:textId="77777777" w:rsidR="00FE2A80" w:rsidRPr="00C20359" w:rsidRDefault="00276ED7">
            <w:pPr>
              <w:jc w:val="both"/>
              <w:rPr>
                <w:rFonts w:ascii="Arial" w:hAnsi="Arial" w:cs="Arial"/>
                <w:color w:val="375078"/>
                <w:u w:val="single"/>
              </w:rPr>
            </w:pPr>
            <w:r w:rsidRPr="00C20359">
              <w:rPr>
                <w:rFonts w:ascii="Arial" w:hAnsi="Arial" w:cs="Arial"/>
                <w:b/>
                <w:color w:val="375078"/>
              </w:rPr>
              <w:t>Art. 12, § 1</w:t>
            </w:r>
            <w:r w:rsidRPr="00C20359">
              <w:rPr>
                <w:rFonts w:ascii="Arial" w:hAnsi="Arial" w:cs="Arial"/>
                <w:b/>
                <w:color w:val="375078"/>
                <w:vertAlign w:val="superscript"/>
              </w:rPr>
              <w:t>er</w:t>
            </w:r>
            <w:r w:rsidRPr="00C20359">
              <w:rPr>
                <w:rFonts w:ascii="Arial" w:hAnsi="Arial" w:cs="Arial"/>
                <w:b/>
                <w:color w:val="375078"/>
              </w:rPr>
              <w:t xml:space="preserve"> : </w:t>
            </w:r>
            <w:r w:rsidRPr="00C20359">
              <w:rPr>
                <w:rFonts w:ascii="Arial" w:hAnsi="Arial" w:cs="Arial"/>
                <w:color w:val="375078"/>
              </w:rPr>
              <w:t xml:space="preserve">Les gestionnaires des hôpitaux qui font partie du groupement concluront une convention qui devra être approuvée </w:t>
            </w:r>
            <w:r w:rsidRPr="00C20359">
              <w:rPr>
                <w:rFonts w:ascii="Arial" w:hAnsi="Arial" w:cs="Arial"/>
                <w:color w:val="375078"/>
                <w:u w:val="single"/>
              </w:rPr>
              <w:t>par le Ministre compétent</w:t>
            </w:r>
          </w:p>
          <w:p w14:paraId="398ED377"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lastRenderedPageBreak/>
              <w:t xml:space="preserve">Art. 12, § 2 : </w:t>
            </w:r>
            <w:r w:rsidRPr="00C20359">
              <w:rPr>
                <w:rFonts w:ascii="Arial" w:hAnsi="Arial" w:cs="Arial"/>
                <w:color w:val="375078"/>
              </w:rPr>
              <w:t>La convention visée au § 1</w:t>
            </w:r>
            <w:r w:rsidRPr="00C20359">
              <w:rPr>
                <w:rFonts w:ascii="Arial" w:hAnsi="Arial" w:cs="Arial"/>
                <w:color w:val="375078"/>
                <w:vertAlign w:val="superscript"/>
              </w:rPr>
              <w:t>er</w:t>
            </w:r>
            <w:r w:rsidRPr="00C20359">
              <w:rPr>
                <w:rFonts w:ascii="Arial" w:hAnsi="Arial" w:cs="Arial"/>
                <w:color w:val="375078"/>
              </w:rPr>
              <w:t xml:space="preserve"> </w:t>
            </w:r>
            <w:r w:rsidRPr="00C20359">
              <w:rPr>
                <w:rFonts w:ascii="Arial" w:hAnsi="Arial" w:cs="Arial"/>
                <w:color w:val="375078"/>
                <w:u w:val="single"/>
              </w:rPr>
              <w:t>règlera au moins les matières</w:t>
            </w:r>
            <w:r w:rsidRPr="00C20359">
              <w:rPr>
                <w:rFonts w:ascii="Arial" w:hAnsi="Arial" w:cs="Arial"/>
                <w:color w:val="375078"/>
              </w:rPr>
              <w:t xml:space="preserve"> suivantes (voir art 12, § 2)</w:t>
            </w:r>
          </w:p>
          <w:p w14:paraId="375345A9"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12, § 3 :</w:t>
            </w:r>
            <w:r w:rsidRPr="00C20359">
              <w:rPr>
                <w:rFonts w:ascii="Arial" w:hAnsi="Arial" w:cs="Arial"/>
                <w:color w:val="375078"/>
              </w:rPr>
              <w:t xml:space="preserve"> La convention sera conclue pour </w:t>
            </w:r>
            <w:r w:rsidRPr="00C20359">
              <w:rPr>
                <w:rFonts w:ascii="Arial" w:hAnsi="Arial" w:cs="Arial"/>
                <w:color w:val="375078"/>
                <w:u w:val="single"/>
              </w:rPr>
              <w:t>au moins 10 ans</w:t>
            </w:r>
            <w:r w:rsidRPr="00C20359">
              <w:rPr>
                <w:rFonts w:ascii="Arial" w:hAnsi="Arial" w:cs="Arial"/>
                <w:color w:val="375078"/>
              </w:rPr>
              <w:t xml:space="preserve">, sauf si entre-temps le groupement a donné lieu à une fusion. La </w:t>
            </w:r>
            <w:r w:rsidRPr="00C20359">
              <w:rPr>
                <w:rFonts w:ascii="Arial" w:hAnsi="Arial" w:cs="Arial"/>
                <w:color w:val="375078"/>
                <w:u w:val="single"/>
              </w:rPr>
              <w:t>période d’essai</w:t>
            </w:r>
            <w:r w:rsidRPr="00C20359">
              <w:rPr>
                <w:rFonts w:ascii="Arial" w:hAnsi="Arial" w:cs="Arial"/>
                <w:color w:val="375078"/>
              </w:rPr>
              <w:t xml:space="preserve"> doit être d’au moins un an. Le </w:t>
            </w:r>
            <w:r w:rsidRPr="00C20359">
              <w:rPr>
                <w:rFonts w:ascii="Arial" w:hAnsi="Arial" w:cs="Arial"/>
                <w:color w:val="375078"/>
                <w:u w:val="single"/>
              </w:rPr>
              <w:t>délai de résiliation</w:t>
            </w:r>
            <w:r w:rsidRPr="00C20359">
              <w:rPr>
                <w:rFonts w:ascii="Arial" w:hAnsi="Arial" w:cs="Arial"/>
                <w:color w:val="375078"/>
              </w:rPr>
              <w:t xml:space="preserve"> est d’au moins deux ans avant l’expiration de la convention.</w:t>
            </w:r>
          </w:p>
        </w:tc>
        <w:tc>
          <w:tcPr>
            <w:tcW w:w="395" w:type="dxa"/>
          </w:tcPr>
          <w:p w14:paraId="10A43E89" w14:textId="77777777" w:rsidR="00FE2A80" w:rsidRPr="00B03CD7" w:rsidRDefault="00FE2A80">
            <w:pPr>
              <w:rPr>
                <w:rFonts w:ascii="Palatino Linotype" w:hAnsi="Palatino Linotype"/>
              </w:rPr>
            </w:pPr>
          </w:p>
        </w:tc>
        <w:tc>
          <w:tcPr>
            <w:tcW w:w="577" w:type="dxa"/>
          </w:tcPr>
          <w:p w14:paraId="07FFD4F5" w14:textId="77777777" w:rsidR="00FE2A80" w:rsidRPr="00B03CD7" w:rsidRDefault="00FE2A80">
            <w:pPr>
              <w:rPr>
                <w:rFonts w:ascii="Palatino Linotype" w:hAnsi="Palatino Linotype"/>
              </w:rPr>
            </w:pPr>
          </w:p>
        </w:tc>
        <w:tc>
          <w:tcPr>
            <w:tcW w:w="871" w:type="dxa"/>
          </w:tcPr>
          <w:p w14:paraId="7C995D8B" w14:textId="77777777" w:rsidR="00FE2A80" w:rsidRPr="00B03CD7" w:rsidRDefault="00FE2A80">
            <w:pPr>
              <w:rPr>
                <w:rFonts w:ascii="Palatino Linotype" w:hAnsi="Palatino Linotype"/>
              </w:rPr>
            </w:pPr>
          </w:p>
        </w:tc>
        <w:tc>
          <w:tcPr>
            <w:tcW w:w="1383" w:type="dxa"/>
          </w:tcPr>
          <w:p w14:paraId="22A69396" w14:textId="77777777" w:rsidR="00FE2A80" w:rsidRPr="00B03CD7" w:rsidRDefault="00FE2A80">
            <w:pPr>
              <w:rPr>
                <w:rFonts w:ascii="Palatino Linotype" w:hAnsi="Palatino Linotype"/>
              </w:rPr>
            </w:pPr>
          </w:p>
        </w:tc>
      </w:tr>
      <w:tr w:rsidR="00FE2A80" w:rsidRPr="00B03CD7" w14:paraId="6A22728C" w14:textId="77777777">
        <w:tc>
          <w:tcPr>
            <w:tcW w:w="1526" w:type="dxa"/>
          </w:tcPr>
          <w:p w14:paraId="0D7EAE2E" w14:textId="77777777" w:rsidR="00FE2A80" w:rsidRPr="00C20359" w:rsidRDefault="00FE2A80">
            <w:pPr>
              <w:jc w:val="both"/>
              <w:rPr>
                <w:rFonts w:ascii="Arial" w:eastAsia="Times New Roman" w:hAnsi="Arial" w:cs="Arial"/>
                <w:b/>
                <w:color w:val="375078"/>
                <w:lang w:eastAsia="nl-BE"/>
              </w:rPr>
            </w:pPr>
          </w:p>
        </w:tc>
        <w:tc>
          <w:tcPr>
            <w:tcW w:w="4536" w:type="dxa"/>
          </w:tcPr>
          <w:p w14:paraId="4FECDCDF"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13, § 1</w:t>
            </w:r>
            <w:r w:rsidRPr="00C20359">
              <w:rPr>
                <w:rFonts w:ascii="Arial" w:hAnsi="Arial" w:cs="Arial"/>
                <w:b/>
                <w:color w:val="375078"/>
                <w:vertAlign w:val="superscript"/>
              </w:rPr>
              <w:t>er</w:t>
            </w:r>
            <w:r w:rsidRPr="00C20359">
              <w:rPr>
                <w:rFonts w:ascii="Arial" w:hAnsi="Arial" w:cs="Arial"/>
                <w:b/>
                <w:color w:val="375078"/>
              </w:rPr>
              <w:t xml:space="preserve"> : </w:t>
            </w:r>
            <w:r w:rsidRPr="00C20359">
              <w:rPr>
                <w:rFonts w:ascii="Arial" w:hAnsi="Arial" w:cs="Arial"/>
                <w:color w:val="375078"/>
              </w:rPr>
              <w:t xml:space="preserve">Il est créé dans chaque groupement d’hôpitaux un </w:t>
            </w:r>
            <w:r w:rsidRPr="00C20359">
              <w:rPr>
                <w:rFonts w:ascii="Arial" w:hAnsi="Arial" w:cs="Arial"/>
                <w:color w:val="375078"/>
                <w:u w:val="single"/>
              </w:rPr>
              <w:t>comité de coordination</w:t>
            </w:r>
            <w:r w:rsidRPr="00C20359">
              <w:rPr>
                <w:rFonts w:ascii="Arial" w:hAnsi="Arial" w:cs="Arial"/>
                <w:color w:val="375078"/>
              </w:rPr>
              <w:t xml:space="preserve"> composé de représentants des gestionnaires des hôpitaux qui font partie du groupement.</w:t>
            </w:r>
          </w:p>
          <w:p w14:paraId="4CE23FC3"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 xml:space="preserve">Art. 13, § 2 : </w:t>
            </w:r>
            <w:r w:rsidRPr="00C20359">
              <w:rPr>
                <w:rFonts w:ascii="Arial" w:hAnsi="Arial" w:cs="Arial"/>
                <w:color w:val="375078"/>
              </w:rPr>
              <w:t xml:space="preserve">Outre les </w:t>
            </w:r>
            <w:r w:rsidRPr="00C20359">
              <w:rPr>
                <w:rFonts w:ascii="Arial" w:hAnsi="Arial" w:cs="Arial"/>
                <w:color w:val="375078"/>
                <w:u w:val="single"/>
              </w:rPr>
              <w:t>tâches</w:t>
            </w:r>
            <w:r w:rsidRPr="00C20359">
              <w:rPr>
                <w:rFonts w:ascii="Arial" w:hAnsi="Arial" w:cs="Arial"/>
                <w:color w:val="375078"/>
              </w:rPr>
              <w:t xml:space="preserve"> décrites à l’art. 12, le comité de coordination accomplit les missions suivantes :</w:t>
            </w:r>
          </w:p>
          <w:p w14:paraId="1EB4F322" w14:textId="77777777" w:rsidR="00FE2A80" w:rsidRPr="00C20359" w:rsidRDefault="00276ED7">
            <w:pPr>
              <w:pStyle w:val="Paragraphedeliste"/>
              <w:numPr>
                <w:ilvl w:val="0"/>
                <w:numId w:val="5"/>
              </w:numPr>
              <w:jc w:val="both"/>
              <w:rPr>
                <w:rFonts w:ascii="Arial" w:eastAsia="Times New Roman" w:hAnsi="Arial" w:cs="Arial"/>
                <w:color w:val="375078"/>
              </w:rPr>
            </w:pPr>
            <w:r w:rsidRPr="00C20359">
              <w:rPr>
                <w:rFonts w:ascii="Arial" w:hAnsi="Arial" w:cs="Arial"/>
                <w:color w:val="375078"/>
                <w:u w:val="single"/>
              </w:rPr>
              <w:t>Veiller à l’exécution</w:t>
            </w:r>
            <w:r w:rsidRPr="00C20359">
              <w:rPr>
                <w:rFonts w:ascii="Arial" w:hAnsi="Arial" w:cs="Arial"/>
                <w:color w:val="375078"/>
              </w:rPr>
              <w:t xml:space="preserve"> de la convention</w:t>
            </w:r>
          </w:p>
          <w:p w14:paraId="1EE02A48" w14:textId="77777777" w:rsidR="00FE2A80" w:rsidRPr="00C20359" w:rsidRDefault="00276ED7">
            <w:pPr>
              <w:pStyle w:val="Paragraphedeliste"/>
              <w:numPr>
                <w:ilvl w:val="0"/>
                <w:numId w:val="5"/>
              </w:numPr>
              <w:jc w:val="both"/>
              <w:rPr>
                <w:rFonts w:ascii="Arial" w:eastAsia="Times New Roman" w:hAnsi="Arial" w:cs="Arial"/>
                <w:color w:val="375078"/>
              </w:rPr>
            </w:pPr>
            <w:r w:rsidRPr="00C20359">
              <w:rPr>
                <w:rFonts w:ascii="Arial" w:hAnsi="Arial" w:cs="Arial"/>
                <w:color w:val="375078"/>
              </w:rPr>
              <w:t xml:space="preserve">Viser à atteindre, par la </w:t>
            </w:r>
            <w:r w:rsidRPr="00C20359">
              <w:rPr>
                <w:rFonts w:ascii="Arial" w:hAnsi="Arial" w:cs="Arial"/>
                <w:color w:val="375078"/>
                <w:u w:val="single"/>
              </w:rPr>
              <w:t>répartition des tâches,</w:t>
            </w:r>
            <w:r w:rsidRPr="00C20359">
              <w:rPr>
                <w:rFonts w:ascii="Arial" w:hAnsi="Arial" w:cs="Arial"/>
                <w:color w:val="375078"/>
              </w:rPr>
              <w:t xml:space="preserve"> la </w:t>
            </w:r>
            <w:r w:rsidRPr="00C20359">
              <w:rPr>
                <w:rFonts w:ascii="Arial" w:hAnsi="Arial" w:cs="Arial"/>
                <w:color w:val="375078"/>
                <w:u w:val="single"/>
              </w:rPr>
              <w:t>complémentarité la plus grande possible</w:t>
            </w:r>
            <w:r w:rsidRPr="00C20359">
              <w:rPr>
                <w:rFonts w:ascii="Arial" w:hAnsi="Arial" w:cs="Arial"/>
                <w:color w:val="375078"/>
              </w:rPr>
              <w:t xml:space="preserve"> et à améliorer la qualité des soins de santé</w:t>
            </w:r>
          </w:p>
          <w:p w14:paraId="18C2D836" w14:textId="77777777" w:rsidR="00FE2A80" w:rsidRPr="00C20359" w:rsidRDefault="00276ED7">
            <w:pPr>
              <w:pStyle w:val="Paragraphedeliste"/>
              <w:numPr>
                <w:ilvl w:val="0"/>
                <w:numId w:val="5"/>
              </w:numPr>
              <w:jc w:val="both"/>
              <w:rPr>
                <w:rFonts w:ascii="Arial" w:eastAsia="Times New Roman" w:hAnsi="Arial" w:cs="Arial"/>
                <w:color w:val="375078"/>
              </w:rPr>
            </w:pPr>
            <w:r w:rsidRPr="00C20359">
              <w:rPr>
                <w:rFonts w:ascii="Arial" w:hAnsi="Arial" w:cs="Arial"/>
                <w:color w:val="375078"/>
              </w:rPr>
              <w:t xml:space="preserve">Se </w:t>
            </w:r>
            <w:r w:rsidRPr="00C20359">
              <w:rPr>
                <w:rFonts w:ascii="Arial" w:hAnsi="Arial" w:cs="Arial"/>
                <w:color w:val="375078"/>
                <w:u w:val="single"/>
              </w:rPr>
              <w:t>concerter</w:t>
            </w:r>
            <w:r w:rsidRPr="00C20359">
              <w:rPr>
                <w:rFonts w:ascii="Arial" w:hAnsi="Arial" w:cs="Arial"/>
                <w:color w:val="375078"/>
              </w:rPr>
              <w:t xml:space="preserve"> sur toutes les décisions de construction nouvelle, d’extension ou d’aménagement des hôpitaux ou de modification de la nature des lits ou des services</w:t>
            </w:r>
          </w:p>
          <w:p w14:paraId="05ED511C" w14:textId="77777777" w:rsidR="00FE2A80" w:rsidRPr="00C20359" w:rsidRDefault="00276ED7">
            <w:pPr>
              <w:pStyle w:val="Paragraphedeliste"/>
              <w:numPr>
                <w:ilvl w:val="0"/>
                <w:numId w:val="5"/>
              </w:numPr>
              <w:jc w:val="both"/>
              <w:rPr>
                <w:rFonts w:ascii="Arial" w:eastAsia="Times New Roman" w:hAnsi="Arial" w:cs="Arial"/>
                <w:color w:val="375078"/>
              </w:rPr>
            </w:pPr>
            <w:r w:rsidRPr="00C20359">
              <w:rPr>
                <w:rFonts w:ascii="Arial" w:hAnsi="Arial" w:cs="Arial"/>
                <w:color w:val="375078"/>
              </w:rPr>
              <w:t xml:space="preserve">Se réunir plusieurs fois par an et rédiger un </w:t>
            </w:r>
            <w:r w:rsidRPr="00C20359">
              <w:rPr>
                <w:rFonts w:ascii="Arial" w:hAnsi="Arial" w:cs="Arial"/>
                <w:color w:val="375078"/>
                <w:u w:val="single"/>
              </w:rPr>
              <w:t>rapport annuel</w:t>
            </w:r>
            <w:r w:rsidRPr="00C20359">
              <w:rPr>
                <w:rFonts w:ascii="Arial" w:hAnsi="Arial" w:cs="Arial"/>
                <w:color w:val="375078"/>
              </w:rPr>
              <w:t xml:space="preserve"> Ce rapport doit être transmis au Ministre compétent</w:t>
            </w:r>
          </w:p>
          <w:p w14:paraId="7C4D4934"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 xml:space="preserve">Art. 13, § 3 : </w:t>
            </w:r>
            <w:r w:rsidRPr="00C20359">
              <w:rPr>
                <w:rFonts w:ascii="Arial" w:hAnsi="Arial" w:cs="Arial"/>
                <w:color w:val="375078"/>
              </w:rPr>
              <w:t xml:space="preserve">Lors d’une </w:t>
            </w:r>
            <w:r w:rsidRPr="00C20359">
              <w:rPr>
                <w:rFonts w:ascii="Arial" w:hAnsi="Arial" w:cs="Arial"/>
                <w:color w:val="375078"/>
                <w:u w:val="single"/>
              </w:rPr>
              <w:t>demande d’autorisation</w:t>
            </w:r>
            <w:r w:rsidRPr="00C20359">
              <w:rPr>
                <w:rFonts w:ascii="Arial" w:hAnsi="Arial" w:cs="Arial"/>
                <w:color w:val="375078"/>
              </w:rPr>
              <w:t xml:space="preserve"> =&gt; joindre </w:t>
            </w:r>
            <w:r w:rsidRPr="00C20359">
              <w:rPr>
                <w:rFonts w:ascii="Arial" w:hAnsi="Arial" w:cs="Arial"/>
                <w:color w:val="375078"/>
                <w:u w:val="single"/>
              </w:rPr>
              <w:t>rapport du comité de coordination</w:t>
            </w:r>
            <w:r w:rsidRPr="00C20359">
              <w:rPr>
                <w:rFonts w:ascii="Arial" w:hAnsi="Arial" w:cs="Arial"/>
                <w:color w:val="375078"/>
              </w:rPr>
              <w:t xml:space="preserve"> faisant état de la concertation visée au § 2, c.</w:t>
            </w:r>
          </w:p>
        </w:tc>
        <w:tc>
          <w:tcPr>
            <w:tcW w:w="395" w:type="dxa"/>
          </w:tcPr>
          <w:p w14:paraId="3BFE4C46" w14:textId="77777777" w:rsidR="00FE2A80" w:rsidRPr="00B03CD7" w:rsidRDefault="00FE2A80">
            <w:pPr>
              <w:rPr>
                <w:rFonts w:ascii="Palatino Linotype" w:hAnsi="Palatino Linotype"/>
              </w:rPr>
            </w:pPr>
          </w:p>
        </w:tc>
        <w:tc>
          <w:tcPr>
            <w:tcW w:w="577" w:type="dxa"/>
          </w:tcPr>
          <w:p w14:paraId="25C0E0FD" w14:textId="77777777" w:rsidR="00FE2A80" w:rsidRPr="00B03CD7" w:rsidRDefault="00FE2A80">
            <w:pPr>
              <w:rPr>
                <w:rFonts w:ascii="Palatino Linotype" w:hAnsi="Palatino Linotype"/>
              </w:rPr>
            </w:pPr>
          </w:p>
        </w:tc>
        <w:tc>
          <w:tcPr>
            <w:tcW w:w="871" w:type="dxa"/>
          </w:tcPr>
          <w:p w14:paraId="73840F4A" w14:textId="77777777" w:rsidR="00FE2A80" w:rsidRPr="00B03CD7" w:rsidRDefault="00FE2A80">
            <w:pPr>
              <w:rPr>
                <w:rFonts w:ascii="Palatino Linotype" w:hAnsi="Palatino Linotype"/>
              </w:rPr>
            </w:pPr>
          </w:p>
        </w:tc>
        <w:tc>
          <w:tcPr>
            <w:tcW w:w="1383" w:type="dxa"/>
          </w:tcPr>
          <w:p w14:paraId="2C4B91BB" w14:textId="77777777" w:rsidR="00FE2A80" w:rsidRPr="00B03CD7" w:rsidRDefault="00FE2A80">
            <w:pPr>
              <w:rPr>
                <w:rFonts w:ascii="Palatino Linotype" w:hAnsi="Palatino Linotype"/>
              </w:rPr>
            </w:pPr>
          </w:p>
        </w:tc>
      </w:tr>
      <w:tr w:rsidR="00FE2A80" w:rsidRPr="00B03CD7" w14:paraId="448AF4D7" w14:textId="77777777">
        <w:tc>
          <w:tcPr>
            <w:tcW w:w="1526" w:type="dxa"/>
          </w:tcPr>
          <w:p w14:paraId="469146DE" w14:textId="77777777" w:rsidR="00FE2A80" w:rsidRPr="00C20359" w:rsidRDefault="00276ED7">
            <w:pPr>
              <w:jc w:val="both"/>
              <w:rPr>
                <w:rFonts w:ascii="Arial" w:eastAsia="Times New Roman" w:hAnsi="Arial" w:cs="Arial"/>
                <w:b/>
                <w:color w:val="375078"/>
              </w:rPr>
            </w:pPr>
            <w:r w:rsidRPr="00C20359">
              <w:rPr>
                <w:rFonts w:ascii="Arial" w:hAnsi="Arial" w:cs="Arial"/>
                <w:b/>
                <w:color w:val="375078"/>
              </w:rPr>
              <w:t>Chapitre 4.- Organisation et fonctionnement des différents types de services hospitaliers</w:t>
            </w:r>
          </w:p>
        </w:tc>
        <w:tc>
          <w:tcPr>
            <w:tcW w:w="4536" w:type="dxa"/>
          </w:tcPr>
          <w:p w14:paraId="4E587C9A"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Art. 14, § 1</w:t>
            </w:r>
            <w:r w:rsidRPr="00C20359">
              <w:rPr>
                <w:rFonts w:ascii="Arial" w:hAnsi="Arial" w:cs="Arial"/>
                <w:b/>
                <w:color w:val="375078"/>
                <w:vertAlign w:val="superscript"/>
              </w:rPr>
              <w:t>er</w:t>
            </w:r>
            <w:r w:rsidRPr="00C20359">
              <w:rPr>
                <w:rFonts w:ascii="Arial" w:hAnsi="Arial" w:cs="Arial"/>
                <w:b/>
                <w:color w:val="375078"/>
              </w:rPr>
              <w:t xml:space="preserve"> : </w:t>
            </w:r>
            <w:r w:rsidRPr="00C20359">
              <w:rPr>
                <w:rFonts w:ascii="Arial" w:hAnsi="Arial" w:cs="Arial"/>
                <w:color w:val="375078"/>
              </w:rPr>
              <w:t xml:space="preserve">Sans préjudice de la disposition de l’art. 9, 3°, chacun des services d’un hôpital ou d’un groupement d’hôpitaux mentionnés ci-après doit disposer d’un </w:t>
            </w:r>
            <w:r w:rsidRPr="00C20359">
              <w:rPr>
                <w:rFonts w:ascii="Arial" w:hAnsi="Arial" w:cs="Arial"/>
                <w:color w:val="375078"/>
                <w:u w:val="single"/>
              </w:rPr>
              <w:t>nombre minimum de lits</w:t>
            </w:r>
            <w:r w:rsidRPr="00C20359">
              <w:rPr>
                <w:rFonts w:ascii="Arial" w:hAnsi="Arial" w:cs="Arial"/>
                <w:color w:val="375078"/>
              </w:rPr>
              <w:t> :</w:t>
            </w:r>
          </w:p>
          <w:p w14:paraId="33B10480"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1° service C-D : 60 lits</w:t>
            </w:r>
          </w:p>
          <w:p w14:paraId="29067333"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2° ……</w:t>
            </w:r>
          </w:p>
          <w:p w14:paraId="777E370D"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3° service E : 15 lits (sans préjudice des dispositions de l’art. 20, § 3)</w:t>
            </w:r>
          </w:p>
          <w:p w14:paraId="4012F186"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4° NIC : 15 lits</w:t>
            </w:r>
          </w:p>
          <w:p w14:paraId="31C868A3"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5° service G : 24 lits</w:t>
            </w:r>
          </w:p>
          <w:p w14:paraId="70630F93"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6° service L : 15 lits</w:t>
            </w:r>
          </w:p>
          <w:p w14:paraId="23597CDB"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7° service B : 15 lits</w:t>
            </w:r>
          </w:p>
          <w:p w14:paraId="3B179A2D" w14:textId="77777777" w:rsidR="00FE2A80" w:rsidRPr="00C20359" w:rsidRDefault="00276ED7">
            <w:pPr>
              <w:jc w:val="both"/>
              <w:rPr>
                <w:rFonts w:ascii="Arial" w:eastAsia="Times New Roman" w:hAnsi="Arial" w:cs="Arial"/>
                <w:color w:val="375078"/>
              </w:rPr>
            </w:pPr>
            <w:r w:rsidRPr="00C20359">
              <w:rPr>
                <w:rFonts w:ascii="Arial" w:hAnsi="Arial" w:cs="Arial"/>
                <w:color w:val="375078"/>
              </w:rPr>
              <w:t>8° service A : 30 lits</w:t>
            </w:r>
          </w:p>
          <w:p w14:paraId="1382882B"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 xml:space="preserve">Art. 14, § 2 : </w:t>
            </w:r>
            <w:r w:rsidRPr="00C20359">
              <w:rPr>
                <w:rFonts w:ascii="Arial" w:hAnsi="Arial" w:cs="Arial"/>
                <w:color w:val="375078"/>
                <w:u w:val="single"/>
              </w:rPr>
              <w:t>Pour l'application de la capacité minimale en lits par type de service</w:t>
            </w:r>
            <w:r w:rsidRPr="00C20359">
              <w:rPr>
                <w:rFonts w:ascii="Arial" w:hAnsi="Arial" w:cs="Arial"/>
                <w:color w:val="375078"/>
              </w:rPr>
              <w:t xml:space="preserve">, les lits de services identiques établis dans les </w:t>
            </w:r>
            <w:r w:rsidRPr="00C20359">
              <w:rPr>
                <w:rFonts w:ascii="Arial" w:hAnsi="Arial" w:cs="Arial"/>
                <w:color w:val="375078"/>
              </w:rPr>
              <w:lastRenderedPageBreak/>
              <w:t xml:space="preserve">hôpitaux d'un groupement </w:t>
            </w:r>
            <w:r w:rsidRPr="00C20359">
              <w:rPr>
                <w:rFonts w:ascii="Arial" w:hAnsi="Arial" w:cs="Arial"/>
                <w:color w:val="375078"/>
                <w:u w:val="single"/>
              </w:rPr>
              <w:t>ne peuvent être additionnés</w:t>
            </w:r>
            <w:r w:rsidRPr="00C20359">
              <w:rPr>
                <w:rFonts w:ascii="Arial" w:hAnsi="Arial" w:cs="Arial"/>
                <w:color w:val="375078"/>
              </w:rPr>
              <w:t>.</w:t>
            </w:r>
          </w:p>
        </w:tc>
        <w:tc>
          <w:tcPr>
            <w:tcW w:w="395" w:type="dxa"/>
          </w:tcPr>
          <w:p w14:paraId="11AE889B" w14:textId="77777777" w:rsidR="00FE2A80" w:rsidRPr="00B03CD7" w:rsidRDefault="00FE2A80">
            <w:pPr>
              <w:rPr>
                <w:rFonts w:ascii="Palatino Linotype" w:hAnsi="Palatino Linotype"/>
              </w:rPr>
            </w:pPr>
          </w:p>
        </w:tc>
        <w:tc>
          <w:tcPr>
            <w:tcW w:w="577" w:type="dxa"/>
          </w:tcPr>
          <w:p w14:paraId="6FBB5183" w14:textId="77777777" w:rsidR="00FE2A80" w:rsidRPr="00B03CD7" w:rsidRDefault="00FE2A80">
            <w:pPr>
              <w:rPr>
                <w:rFonts w:ascii="Palatino Linotype" w:hAnsi="Palatino Linotype"/>
              </w:rPr>
            </w:pPr>
          </w:p>
        </w:tc>
        <w:tc>
          <w:tcPr>
            <w:tcW w:w="871" w:type="dxa"/>
          </w:tcPr>
          <w:p w14:paraId="0032F911" w14:textId="77777777" w:rsidR="00FE2A80" w:rsidRPr="00B03CD7" w:rsidRDefault="00FE2A80">
            <w:pPr>
              <w:rPr>
                <w:rFonts w:ascii="Palatino Linotype" w:hAnsi="Palatino Linotype"/>
              </w:rPr>
            </w:pPr>
          </w:p>
        </w:tc>
        <w:tc>
          <w:tcPr>
            <w:tcW w:w="1383" w:type="dxa"/>
          </w:tcPr>
          <w:p w14:paraId="3E89B8FF" w14:textId="77777777" w:rsidR="00FE2A80" w:rsidRPr="00B03CD7" w:rsidRDefault="00FE2A80">
            <w:pPr>
              <w:rPr>
                <w:rFonts w:ascii="Palatino Linotype" w:hAnsi="Palatino Linotype"/>
              </w:rPr>
            </w:pPr>
          </w:p>
        </w:tc>
      </w:tr>
      <w:tr w:rsidR="00FE2A80" w:rsidRPr="00B03CD7" w14:paraId="4EC05754" w14:textId="77777777">
        <w:tc>
          <w:tcPr>
            <w:tcW w:w="1526" w:type="dxa"/>
          </w:tcPr>
          <w:p w14:paraId="21DFBB0B" w14:textId="77777777" w:rsidR="00FE2A80" w:rsidRPr="00C20359" w:rsidRDefault="00FE2A80">
            <w:pPr>
              <w:jc w:val="both"/>
              <w:rPr>
                <w:rFonts w:ascii="Arial" w:eastAsia="Times New Roman" w:hAnsi="Arial" w:cs="Arial"/>
                <w:b/>
                <w:color w:val="375078"/>
                <w:lang w:eastAsia="nl-BE"/>
              </w:rPr>
            </w:pPr>
          </w:p>
        </w:tc>
        <w:tc>
          <w:tcPr>
            <w:tcW w:w="4536" w:type="dxa"/>
          </w:tcPr>
          <w:p w14:paraId="1F174DCB" w14:textId="77777777" w:rsidR="00FE2A80" w:rsidRPr="00C20359" w:rsidRDefault="00276ED7">
            <w:pPr>
              <w:jc w:val="both"/>
              <w:rPr>
                <w:rFonts w:ascii="Arial" w:eastAsia="Times New Roman" w:hAnsi="Arial" w:cs="Arial"/>
                <w:color w:val="375078"/>
              </w:rPr>
            </w:pPr>
            <w:r w:rsidRPr="00C20359">
              <w:rPr>
                <w:rFonts w:ascii="Arial" w:hAnsi="Arial" w:cs="Arial"/>
                <w:b/>
                <w:color w:val="375078"/>
              </w:rPr>
              <w:t xml:space="preserve">Art. 15 à 21 : </w:t>
            </w:r>
            <w:r w:rsidRPr="00C20359">
              <w:rPr>
                <w:rFonts w:ascii="Arial" w:hAnsi="Arial" w:cs="Arial"/>
                <w:color w:val="375078"/>
              </w:rPr>
              <w:t xml:space="preserve">Pour chaque service hospitalier agréé, quel est le </w:t>
            </w:r>
            <w:r w:rsidRPr="00C20359">
              <w:rPr>
                <w:rFonts w:ascii="Arial" w:hAnsi="Arial" w:cs="Arial"/>
                <w:color w:val="375078"/>
                <w:u w:val="single"/>
              </w:rPr>
              <w:t>niveau d’activité</w:t>
            </w:r>
            <w:r w:rsidRPr="00C20359">
              <w:rPr>
                <w:rFonts w:ascii="Arial" w:hAnsi="Arial" w:cs="Arial"/>
                <w:color w:val="375078"/>
              </w:rPr>
              <w:t xml:space="preserve"> et le </w:t>
            </w:r>
            <w:r w:rsidRPr="00C20359">
              <w:rPr>
                <w:rFonts w:ascii="Arial" w:hAnsi="Arial" w:cs="Arial"/>
                <w:color w:val="375078"/>
                <w:u w:val="single"/>
              </w:rPr>
              <w:t>taux d’occupation</w:t>
            </w:r>
            <w:r w:rsidRPr="00C20359">
              <w:rPr>
                <w:rFonts w:ascii="Arial" w:hAnsi="Arial" w:cs="Arial"/>
                <w:color w:val="375078"/>
              </w:rPr>
              <w:t> ?</w:t>
            </w:r>
          </w:p>
        </w:tc>
        <w:tc>
          <w:tcPr>
            <w:tcW w:w="395" w:type="dxa"/>
          </w:tcPr>
          <w:p w14:paraId="5C103272" w14:textId="77777777" w:rsidR="00FE2A80" w:rsidRPr="00B03CD7" w:rsidRDefault="00FE2A80">
            <w:pPr>
              <w:rPr>
                <w:rFonts w:ascii="Palatino Linotype" w:hAnsi="Palatino Linotype"/>
              </w:rPr>
            </w:pPr>
          </w:p>
        </w:tc>
        <w:tc>
          <w:tcPr>
            <w:tcW w:w="577" w:type="dxa"/>
          </w:tcPr>
          <w:p w14:paraId="746C271D" w14:textId="77777777" w:rsidR="00FE2A80" w:rsidRPr="00B03CD7" w:rsidRDefault="00FE2A80">
            <w:pPr>
              <w:rPr>
                <w:rFonts w:ascii="Palatino Linotype" w:hAnsi="Palatino Linotype"/>
              </w:rPr>
            </w:pPr>
          </w:p>
        </w:tc>
        <w:tc>
          <w:tcPr>
            <w:tcW w:w="871" w:type="dxa"/>
          </w:tcPr>
          <w:p w14:paraId="74256C5B" w14:textId="77777777" w:rsidR="00FE2A80" w:rsidRPr="00B03CD7" w:rsidRDefault="00FE2A80">
            <w:pPr>
              <w:rPr>
                <w:rFonts w:ascii="Palatino Linotype" w:hAnsi="Palatino Linotype"/>
              </w:rPr>
            </w:pPr>
          </w:p>
        </w:tc>
        <w:tc>
          <w:tcPr>
            <w:tcW w:w="1383" w:type="dxa"/>
          </w:tcPr>
          <w:p w14:paraId="5ABAE3C1" w14:textId="77777777" w:rsidR="00FE2A80" w:rsidRPr="00B03CD7" w:rsidRDefault="00FE2A80">
            <w:pPr>
              <w:rPr>
                <w:rFonts w:ascii="Palatino Linotype" w:hAnsi="Palatino Linotype"/>
              </w:rPr>
            </w:pPr>
          </w:p>
        </w:tc>
      </w:tr>
    </w:tbl>
    <w:p w14:paraId="43E300CA" w14:textId="77777777" w:rsidR="00FE2A80" w:rsidRPr="00B03CD7" w:rsidRDefault="00FE2A80">
      <w:pPr>
        <w:rPr>
          <w:rFonts w:ascii="Palatino Linotype" w:hAnsi="Palatino Linotype"/>
        </w:rPr>
      </w:pPr>
    </w:p>
    <w:p w14:paraId="76A225F6" w14:textId="77777777" w:rsidR="00FE2A80" w:rsidRPr="00B03CD7" w:rsidRDefault="00FE2A80">
      <w:pPr>
        <w:rPr>
          <w:rFonts w:ascii="Palatino Linotype" w:hAnsi="Palatino Linotype"/>
        </w:rPr>
      </w:pPr>
    </w:p>
    <w:p w14:paraId="459753BD" w14:textId="77777777" w:rsidR="00FE2A80" w:rsidRPr="00B03CD7" w:rsidRDefault="00276ED7">
      <w:pPr>
        <w:jc w:val="center"/>
        <w:rPr>
          <w:rFonts w:ascii="Palatino Linotype" w:hAnsi="Palatino Linotype"/>
        </w:rPr>
      </w:pPr>
      <w:r w:rsidRPr="00B03CD7">
        <w:rPr>
          <w:rFonts w:ascii="Palatino Linotype" w:hAnsi="Palatino Linotype"/>
        </w:rPr>
        <w:t>Date et signature du directeur</w:t>
      </w:r>
    </w:p>
    <w:p w14:paraId="59745FC9" w14:textId="77777777" w:rsidR="00FE2A80" w:rsidRPr="00B03CD7" w:rsidRDefault="00FE2A80">
      <w:pPr>
        <w:ind w:left="360"/>
        <w:rPr>
          <w:rFonts w:ascii="Palatino Linotype" w:hAnsi="Palatino Linotype"/>
          <w:u w:val="single"/>
        </w:rPr>
      </w:pPr>
    </w:p>
    <w:p w14:paraId="608B91F6" w14:textId="77777777" w:rsidR="00FE2A80" w:rsidRPr="00B03CD7" w:rsidRDefault="00FE2A80">
      <w:pPr>
        <w:ind w:left="360"/>
        <w:rPr>
          <w:rFonts w:ascii="Palatino Linotype" w:hAnsi="Palatino Linotype"/>
          <w:u w:val="single"/>
        </w:rPr>
      </w:pPr>
    </w:p>
    <w:p w14:paraId="656B7271" w14:textId="77777777" w:rsidR="00FE2A80" w:rsidRPr="00B03CD7" w:rsidRDefault="00FE2A80">
      <w:pPr>
        <w:ind w:left="360"/>
        <w:rPr>
          <w:rFonts w:ascii="Palatino Linotype" w:hAnsi="Palatino Linotype"/>
          <w:u w:val="single"/>
        </w:rPr>
      </w:pPr>
    </w:p>
    <w:p w14:paraId="66123E5A" w14:textId="77777777" w:rsidR="00FE2A80" w:rsidRPr="00B03CD7" w:rsidRDefault="00FE2A80">
      <w:pPr>
        <w:ind w:left="360"/>
        <w:rPr>
          <w:rFonts w:ascii="Palatino Linotype" w:hAnsi="Palatino Linotype"/>
        </w:rPr>
      </w:pPr>
    </w:p>
    <w:sectPr w:rsidR="00FE2A80" w:rsidRPr="00B03CD7" w:rsidSect="00C20359">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0C8C8" w14:textId="77777777" w:rsidR="00170752" w:rsidRDefault="00170752">
      <w:pPr>
        <w:spacing w:after="0" w:line="240" w:lineRule="auto"/>
      </w:pPr>
      <w:r>
        <w:separator/>
      </w:r>
    </w:p>
  </w:endnote>
  <w:endnote w:type="continuationSeparator" w:id="0">
    <w:p w14:paraId="22611913" w14:textId="77777777" w:rsidR="00170752" w:rsidRDefault="0017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51F47CD6" w14:textId="77777777" w:rsidR="00FE2A80" w:rsidRDefault="00276ED7">
        <w:pPr>
          <w:pStyle w:val="Pieddepage"/>
          <w:jc w:val="right"/>
        </w:pPr>
        <w:r>
          <w:fldChar w:fldCharType="begin"/>
        </w:r>
        <w:r>
          <w:instrText>PAGE   \* MERGEFORMAT</w:instrText>
        </w:r>
        <w:r>
          <w:fldChar w:fldCharType="separate"/>
        </w:r>
        <w:r>
          <w:rPr>
            <w:noProof/>
          </w:rPr>
          <w:t>4</w:t>
        </w:r>
        <w:r>
          <w:fldChar w:fldCharType="end"/>
        </w:r>
      </w:p>
    </w:sdtContent>
  </w:sdt>
  <w:p w14:paraId="2B65EFDD" w14:textId="77777777" w:rsidR="00FE2A80" w:rsidRDefault="00FE2A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715B" w14:textId="77777777" w:rsidR="00170752" w:rsidRDefault="00170752">
      <w:pPr>
        <w:spacing w:after="0" w:line="240" w:lineRule="auto"/>
      </w:pPr>
      <w:r>
        <w:separator/>
      </w:r>
    </w:p>
  </w:footnote>
  <w:footnote w:type="continuationSeparator" w:id="0">
    <w:p w14:paraId="3E0D6F98" w14:textId="77777777" w:rsidR="00170752" w:rsidRDefault="00170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6C50" w14:textId="45D96414" w:rsidR="00C20359" w:rsidRDefault="00C20359">
    <w:pPr>
      <w:pStyle w:val="En-tte"/>
    </w:pPr>
    <w:r>
      <w:rPr>
        <w:noProof/>
      </w:rPr>
      <w:drawing>
        <wp:anchor distT="0" distB="0" distL="114300" distR="114300" simplePos="0" relativeHeight="251658240" behindDoc="0" locked="0" layoutInCell="1" allowOverlap="1" wp14:anchorId="6479AD10" wp14:editId="2EA19F73">
          <wp:simplePos x="0" y="0"/>
          <wp:positionH relativeFrom="margin">
            <wp:align>left</wp:align>
          </wp:positionH>
          <wp:positionV relativeFrom="paragraph">
            <wp:posOffset>-170180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7" name="Image 17"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C4427"/>
    <w:multiLevelType w:val="hybridMultilevel"/>
    <w:tmpl w:val="9592B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80"/>
    <w:rsid w:val="00170752"/>
    <w:rsid w:val="002127D7"/>
    <w:rsid w:val="00276ED7"/>
    <w:rsid w:val="00393514"/>
    <w:rsid w:val="003C7160"/>
    <w:rsid w:val="00485019"/>
    <w:rsid w:val="008A07A9"/>
    <w:rsid w:val="00995BF4"/>
    <w:rsid w:val="00995DCD"/>
    <w:rsid w:val="00B03CD7"/>
    <w:rsid w:val="00C20359"/>
    <w:rsid w:val="00D4192A"/>
    <w:rsid w:val="00F53D71"/>
    <w:rsid w:val="00FE2A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9C6F4"/>
  <w15:docId w15:val="{0DE1DF08-0EF6-4D68-BBF2-C9813519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485019"/>
    <w:rPr>
      <w:color w:val="0000FF" w:themeColor="hyperlink"/>
      <w:u w:val="single"/>
    </w:rPr>
  </w:style>
  <w:style w:type="character" w:styleId="Mentionnonrsolue">
    <w:name w:val="Unresolved Mention"/>
    <w:basedOn w:val="Policepardfaut"/>
    <w:uiPriority w:val="99"/>
    <w:semiHidden/>
    <w:unhideWhenUsed/>
    <w:rsid w:val="0048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5877">
      <w:bodyDiv w:val="1"/>
      <w:marLeft w:val="0"/>
      <w:marRight w:val="0"/>
      <w:marTop w:val="0"/>
      <w:marBottom w:val="0"/>
      <w:divBdr>
        <w:top w:val="none" w:sz="0" w:space="0" w:color="auto"/>
        <w:left w:val="none" w:sz="0" w:space="0" w:color="auto"/>
        <w:bottom w:val="none" w:sz="0" w:space="0" w:color="auto"/>
        <w:right w:val="none" w:sz="0" w:space="0" w:color="auto"/>
      </w:divBdr>
    </w:div>
    <w:div w:id="145324674">
      <w:bodyDiv w:val="1"/>
      <w:marLeft w:val="0"/>
      <w:marRight w:val="0"/>
      <w:marTop w:val="0"/>
      <w:marBottom w:val="0"/>
      <w:divBdr>
        <w:top w:val="none" w:sz="0" w:space="0" w:color="auto"/>
        <w:left w:val="none" w:sz="0" w:space="0" w:color="auto"/>
        <w:bottom w:val="none" w:sz="0" w:space="0" w:color="auto"/>
        <w:right w:val="none" w:sz="0" w:space="0" w:color="auto"/>
      </w:divBdr>
    </w:div>
    <w:div w:id="1543203666">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503CF-F898-49F8-B616-0AFEA2231C54}">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2.xml><?xml version="1.0" encoding="utf-8"?>
<ds:datastoreItem xmlns:ds="http://schemas.openxmlformats.org/officeDocument/2006/customXml" ds:itemID="{D4E8109F-C955-403A-A410-6DC62CCC592C}"/>
</file>

<file path=customXml/itemProps3.xml><?xml version="1.0" encoding="utf-8"?>
<ds:datastoreItem xmlns:ds="http://schemas.openxmlformats.org/officeDocument/2006/customXml" ds:itemID="{41E42230-2771-4B9A-BAF7-756AF7E29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1208</Words>
  <Characters>6650</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7</cp:revision>
  <cp:lastPrinted>2016-04-12T13:28:00Z</cp:lastPrinted>
  <dcterms:created xsi:type="dcterms:W3CDTF">2024-01-30T17:17:00Z</dcterms:created>
  <dcterms:modified xsi:type="dcterms:W3CDTF">2024-02-13T12:25:00Z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