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180BF" w14:textId="46EEC2B5" w:rsidR="00103310" w:rsidRPr="00103310" w:rsidRDefault="00103310" w:rsidP="00103310">
      <w:pPr>
        <w:pBdr>
          <w:top w:val="single" w:sz="4" w:space="1" w:color="auto"/>
          <w:left w:val="single" w:sz="4" w:space="4" w:color="auto"/>
          <w:bottom w:val="single" w:sz="4" w:space="1" w:color="auto"/>
          <w:right w:val="single" w:sz="4" w:space="4" w:color="auto"/>
        </w:pBdr>
        <w:jc w:val="center"/>
        <w:rPr>
          <w:rFonts w:ascii="Arial" w:hAnsi="Arial" w:cs="Arial"/>
          <w:b/>
          <w:color w:val="375078"/>
          <w:sz w:val="24"/>
          <w:szCs w:val="24"/>
          <w:u w:val="single"/>
        </w:rPr>
      </w:pPr>
      <w:r w:rsidRPr="00103310">
        <w:rPr>
          <w:rFonts w:ascii="Arial" w:hAnsi="Arial" w:cs="Arial"/>
          <w:b/>
          <w:color w:val="375078"/>
          <w:sz w:val="24"/>
          <w:szCs w:val="24"/>
          <w:u w:val="single"/>
        </w:rPr>
        <w:t>Questionnaire :</w:t>
      </w:r>
      <w:r w:rsidRPr="00103310">
        <w:rPr>
          <w:rFonts w:ascii="Arial" w:hAnsi="Arial" w:cs="Arial"/>
          <w:color w:val="375078"/>
          <w:sz w:val="24"/>
          <w:szCs w:val="24"/>
          <w:u w:val="single"/>
        </w:rPr>
        <w:t xml:space="preserve"> </w:t>
      </w:r>
      <w:r w:rsidRPr="00103310">
        <w:rPr>
          <w:rFonts w:ascii="Arial" w:hAnsi="Arial" w:cs="Arial"/>
          <w:b/>
          <w:color w:val="375078"/>
          <w:sz w:val="24"/>
          <w:szCs w:val="24"/>
          <w:u w:val="single"/>
        </w:rPr>
        <w:t>Arrêté royal du 2 avril 2014 fixant les normes d’agrément pour le réseau « pédiatrie »</w:t>
      </w:r>
    </w:p>
    <w:p w14:paraId="4E867A81" w14:textId="3DB04F5D" w:rsidR="00D15DC7" w:rsidRPr="004A168E" w:rsidRDefault="00D15DC7" w:rsidP="00D15DC7">
      <w:pPr>
        <w:rPr>
          <w:rFonts w:ascii="Palatino Linotype" w:eastAsia="Calibri" w:hAnsi="Palatino Linotype"/>
          <w:i/>
        </w:rPr>
      </w:pPr>
      <w:r w:rsidRPr="004A168E">
        <w:rPr>
          <w:rFonts w:ascii="Palatino Linotype" w:hAnsi="Palatino Linotype"/>
          <w:b/>
          <w:bCs/>
        </w:rPr>
        <w:t>*</w:t>
      </w:r>
      <w:r w:rsidRPr="004A168E">
        <w:rPr>
          <w:rFonts w:ascii="Palatino Linotype" w:eastAsia="Calibri" w:hAnsi="Palatino Linotype"/>
        </w:rPr>
        <w:t xml:space="preserve"> </w:t>
      </w:r>
      <w:r w:rsidRPr="004A168E">
        <w:rPr>
          <w:rFonts w:ascii="Palatino Linotype" w:eastAsia="Calibri" w:hAnsi="Palatino Linotype"/>
          <w:i/>
        </w:rPr>
        <w:t xml:space="preserve">Pour le traitement optimal de votre demande, il est nécessaire de répondre à </w:t>
      </w:r>
      <w:r w:rsidRPr="004A168E">
        <w:rPr>
          <w:rFonts w:ascii="Palatino Linotype" w:eastAsia="Calibri" w:hAnsi="Palatino Linotype"/>
          <w:b/>
          <w:bCs/>
          <w:i/>
        </w:rPr>
        <w:t>toutes les questions</w:t>
      </w:r>
      <w:r w:rsidRPr="004A168E">
        <w:rPr>
          <w:rFonts w:ascii="Palatino Linotype" w:eastAsia="Calibri" w:hAnsi="Palatino Linotype"/>
          <w:i/>
        </w:rPr>
        <w:t xml:space="preserve"> reprises sur ce questionnaire. Veuillez également cocher la case 'pas d'application' lorsque la question ne s'applique pas à votre institution.</w:t>
      </w:r>
    </w:p>
    <w:p w14:paraId="2E286974" w14:textId="4C31777C" w:rsidR="00AC6468" w:rsidRPr="000D20BA" w:rsidRDefault="00103310" w:rsidP="00AC6468">
      <w:pPr>
        <w:ind w:right="140"/>
        <w:jc w:val="both"/>
        <w:rPr>
          <w:rFonts w:ascii="Arial" w:hAnsi="Arial" w:cs="Arial"/>
          <w:b/>
          <w:bCs/>
          <w:color w:val="375078"/>
          <w:u w:val="single"/>
          <w:lang w:eastAsia="zh-CN"/>
        </w:rPr>
      </w:pPr>
      <w:r w:rsidRPr="000D20BA">
        <w:rPr>
          <w:rFonts w:ascii="Arial" w:hAnsi="Arial" w:cs="Arial"/>
          <w:b/>
          <w:bCs/>
          <w:color w:val="375078"/>
          <w:u w:val="single"/>
          <w:lang w:eastAsia="zh-CN"/>
        </w:rPr>
        <w:t xml:space="preserve">1- </w:t>
      </w:r>
      <w:r w:rsidR="00AC6468" w:rsidRPr="000D20BA">
        <w:rPr>
          <w:rFonts w:ascii="Arial" w:hAnsi="Arial" w:cs="Arial"/>
          <w:b/>
          <w:bCs/>
          <w:color w:val="375078"/>
          <w:u w:val="single"/>
          <w:lang w:eastAsia="zh-CN"/>
        </w:rPr>
        <w:t>Si la demande se fait par voie postale: veuillez envoyer les documents dans cet ordre et les enregistrer sur une clé USB (pas dans un fichier zip):</w:t>
      </w:r>
    </w:p>
    <w:p w14:paraId="5B6BD7A6" w14:textId="55184BBD" w:rsidR="00AC6468" w:rsidRPr="000D20BA" w:rsidRDefault="00AC6468" w:rsidP="00AC6468">
      <w:pPr>
        <w:ind w:right="140"/>
        <w:jc w:val="both"/>
        <w:rPr>
          <w:rFonts w:ascii="Palatino Linotype" w:hAnsi="Palatino Linotype" w:cs="Times New Roman"/>
          <w:color w:val="FF0000"/>
          <w:lang w:eastAsia="zh-CN"/>
        </w:rPr>
      </w:pPr>
      <w:bookmarkStart w:id="0" w:name="_Hlk124947372"/>
      <w:r w:rsidRPr="000D20BA">
        <w:rPr>
          <w:rFonts w:ascii="Palatino Linotype" w:hAnsi="Palatino Linotype" w:cs="Times New Roman"/>
          <w:color w:val="FF0000"/>
          <w:lang w:eastAsia="zh-CN"/>
        </w:rPr>
        <w:t>Dans un soucis de sécurisation des données, veuillez protéger la clé USB par un mot de passe et  communiquer ce dernier par email aux agents de la Cocom une fois la clé envoyée. Nous vous conseillons dans la mesure du possible, de venir déposer la clé USB dans les locaux de la Cocom.</w:t>
      </w:r>
      <w:bookmarkEnd w:id="0"/>
    </w:p>
    <w:p w14:paraId="39DADDAA" w14:textId="7D1B2C9F" w:rsidR="005B274B" w:rsidRPr="000D20BA" w:rsidRDefault="00103310" w:rsidP="00967881">
      <w:pPr>
        <w:ind w:right="140"/>
        <w:jc w:val="both"/>
        <w:rPr>
          <w:rFonts w:ascii="Arial" w:hAnsi="Arial" w:cs="Arial"/>
          <w:b/>
          <w:bCs/>
          <w:color w:val="375078"/>
          <w:u w:val="single"/>
          <w:lang w:eastAsia="zh-CN"/>
        </w:rPr>
      </w:pPr>
      <w:r w:rsidRPr="000D20BA">
        <w:rPr>
          <w:rFonts w:ascii="Arial" w:hAnsi="Arial" w:cs="Arial"/>
          <w:b/>
          <w:bCs/>
          <w:color w:val="375078"/>
          <w:u w:val="single"/>
          <w:lang w:eastAsia="zh-CN"/>
        </w:rPr>
        <w:t xml:space="preserve">2- </w:t>
      </w:r>
      <w:r w:rsidR="00AC6468" w:rsidRPr="000D20BA">
        <w:rPr>
          <w:rFonts w:ascii="Arial" w:hAnsi="Arial" w:cs="Arial"/>
          <w:b/>
          <w:bCs/>
          <w:color w:val="375078"/>
          <w:u w:val="single"/>
          <w:lang w:eastAsia="zh-CN"/>
        </w:rPr>
        <w:t xml:space="preserve">Si la demande se fait de façon </w:t>
      </w:r>
      <w:r w:rsidR="005011B2" w:rsidRPr="000D20BA">
        <w:rPr>
          <w:rFonts w:ascii="Arial" w:hAnsi="Arial" w:cs="Arial"/>
          <w:b/>
          <w:bCs/>
          <w:color w:val="375078"/>
          <w:u w:val="single"/>
          <w:lang w:eastAsia="zh-CN"/>
        </w:rPr>
        <w:t>digitale</w:t>
      </w:r>
      <w:r w:rsidR="00AC6468" w:rsidRPr="000D20BA">
        <w:rPr>
          <w:rFonts w:ascii="Arial" w:hAnsi="Arial" w:cs="Arial"/>
          <w:b/>
          <w:bCs/>
          <w:color w:val="375078"/>
          <w:u w:val="single"/>
          <w:lang w:eastAsia="zh-CN"/>
        </w:rPr>
        <w:t xml:space="preserve"> (via </w:t>
      </w:r>
      <w:proofErr w:type="spellStart"/>
      <w:r w:rsidR="00AC6468" w:rsidRPr="000D20BA">
        <w:rPr>
          <w:rFonts w:ascii="Arial" w:hAnsi="Arial" w:cs="Arial"/>
          <w:b/>
          <w:bCs/>
          <w:color w:val="375078"/>
          <w:u w:val="single"/>
          <w:lang w:eastAsia="zh-CN"/>
        </w:rPr>
        <w:t>Irisbox</w:t>
      </w:r>
      <w:proofErr w:type="spellEnd"/>
      <w:r w:rsidR="00AC6468" w:rsidRPr="000D20BA">
        <w:rPr>
          <w:rFonts w:ascii="Arial" w:hAnsi="Arial" w:cs="Arial"/>
          <w:b/>
          <w:bCs/>
          <w:color w:val="375078"/>
          <w:u w:val="single"/>
          <w:lang w:eastAsia="zh-CN"/>
        </w:rPr>
        <w:t>), les documents peuvent être directement téléchargés dans cette application.</w:t>
      </w:r>
    </w:p>
    <w:p w14:paraId="1F67B7FC" w14:textId="0BF0F326" w:rsidR="00103310" w:rsidRPr="00967881" w:rsidRDefault="00103310" w:rsidP="00967881">
      <w:pPr>
        <w:ind w:right="140"/>
        <w:jc w:val="both"/>
        <w:rPr>
          <w:rFonts w:ascii="Arial" w:hAnsi="Arial" w:cs="Arial"/>
          <w:b/>
          <w:bCs/>
          <w:color w:val="375078"/>
          <w:sz w:val="24"/>
          <w:szCs w:val="24"/>
          <w:u w:val="single"/>
          <w:lang w:eastAsia="zh-CN"/>
        </w:rPr>
      </w:pPr>
      <w:r w:rsidRPr="000D20BA">
        <w:rPr>
          <w:rFonts w:ascii="Arial" w:hAnsi="Arial" w:cs="Arial"/>
          <w:b/>
          <w:bCs/>
          <w:color w:val="375078"/>
          <w:u w:val="single"/>
          <w:lang w:eastAsia="zh-CN"/>
        </w:rPr>
        <w:t>3- Vous pouvez également introduire votre demande accompagnée des documents justificatifs par courrier électronique à l'adresse suivante :</w:t>
      </w:r>
      <w:r w:rsidRPr="000D20BA">
        <w:rPr>
          <w:sz w:val="20"/>
          <w:szCs w:val="20"/>
        </w:rPr>
        <w:t xml:space="preserve"> </w:t>
      </w:r>
      <w:hyperlink r:id="rId10" w:history="1">
        <w:r w:rsidR="000D20BA" w:rsidRPr="000D20BA">
          <w:rPr>
            <w:rStyle w:val="Lienhypertexte"/>
            <w:rFonts w:ascii="Arial" w:hAnsi="Arial" w:cs="Arial"/>
            <w:b/>
            <w:bCs/>
            <w:lang w:eastAsia="zh-CN"/>
          </w:rPr>
          <w:t>agrements-erkenningen@vivalis.brussels</w:t>
        </w:r>
      </w:hyperlink>
      <w:r w:rsidR="000D20BA">
        <w:rPr>
          <w:rFonts w:ascii="Arial" w:hAnsi="Arial" w:cs="Arial"/>
          <w:b/>
          <w:bCs/>
          <w:color w:val="375078"/>
          <w:sz w:val="24"/>
          <w:szCs w:val="24"/>
          <w:u w:val="single"/>
          <w:lang w:eastAsia="zh-CN"/>
        </w:rPr>
        <w:t xml:space="preserve"> </w:t>
      </w:r>
    </w:p>
    <w:p w14:paraId="1C769B07" w14:textId="77777777" w:rsidR="001106E1" w:rsidRPr="004A168E" w:rsidRDefault="00D15DC7">
      <w:pPr>
        <w:pStyle w:val="Paragraphedeliste"/>
        <w:numPr>
          <w:ilvl w:val="0"/>
          <w:numId w:val="5"/>
        </w:numPr>
        <w:jc w:val="both"/>
        <w:rPr>
          <w:rFonts w:ascii="Palatino Linotype" w:hAnsi="Palatino Linotype"/>
        </w:rPr>
      </w:pPr>
      <w:r w:rsidRPr="004A168E">
        <w:rPr>
          <w:rFonts w:ascii="Palatino Linotype" w:hAnsi="Palatino Linotype"/>
        </w:rPr>
        <w:t>Questionnaire réseau pédiatrie complété</w:t>
      </w:r>
    </w:p>
    <w:p w14:paraId="0D260DF9" w14:textId="77777777" w:rsidR="001106E1" w:rsidRPr="004A168E" w:rsidRDefault="00D15DC7">
      <w:pPr>
        <w:pStyle w:val="Paragraphedeliste"/>
        <w:numPr>
          <w:ilvl w:val="0"/>
          <w:numId w:val="5"/>
        </w:numPr>
        <w:jc w:val="both"/>
        <w:rPr>
          <w:rFonts w:ascii="Palatino Linotype" w:hAnsi="Palatino Linotype"/>
        </w:rPr>
      </w:pPr>
      <w:r w:rsidRPr="004A168E">
        <w:rPr>
          <w:rFonts w:ascii="Palatino Linotype" w:hAnsi="Palatino Linotype"/>
        </w:rPr>
        <w:t>Accord de collaboration</w:t>
      </w:r>
    </w:p>
    <w:p w14:paraId="07F2C64D" w14:textId="77777777" w:rsidR="001106E1" w:rsidRPr="004A168E" w:rsidRDefault="00D15DC7">
      <w:pPr>
        <w:pStyle w:val="Paragraphedeliste"/>
        <w:numPr>
          <w:ilvl w:val="0"/>
          <w:numId w:val="5"/>
        </w:numPr>
        <w:jc w:val="both"/>
        <w:rPr>
          <w:rFonts w:ascii="Palatino Linotype" w:hAnsi="Palatino Linotype"/>
        </w:rPr>
      </w:pPr>
      <w:r w:rsidRPr="004A168E">
        <w:rPr>
          <w:rFonts w:ascii="Palatino Linotype" w:hAnsi="Palatino Linotype"/>
        </w:rPr>
        <w:t>Description des circuits de soins du réseau</w:t>
      </w:r>
    </w:p>
    <w:p w14:paraId="07AE3E56" w14:textId="77777777" w:rsidR="001106E1" w:rsidRPr="004A168E" w:rsidRDefault="00D15DC7">
      <w:pPr>
        <w:pStyle w:val="Paragraphedeliste"/>
        <w:numPr>
          <w:ilvl w:val="0"/>
          <w:numId w:val="5"/>
        </w:numPr>
        <w:jc w:val="both"/>
        <w:rPr>
          <w:rFonts w:ascii="Palatino Linotype" w:hAnsi="Palatino Linotype"/>
        </w:rPr>
      </w:pPr>
      <w:r w:rsidRPr="004A168E">
        <w:rPr>
          <w:rFonts w:ascii="Palatino Linotype" w:hAnsi="Palatino Linotype"/>
        </w:rPr>
        <w:t>Coordinateur du réseau : CV</w:t>
      </w:r>
    </w:p>
    <w:p w14:paraId="429A0BDC" w14:textId="77777777" w:rsidR="001106E1" w:rsidRPr="004A168E" w:rsidRDefault="00D15DC7">
      <w:pPr>
        <w:pStyle w:val="Paragraphedeliste"/>
        <w:numPr>
          <w:ilvl w:val="0"/>
          <w:numId w:val="5"/>
        </w:numPr>
        <w:jc w:val="both"/>
        <w:rPr>
          <w:rFonts w:ascii="Palatino Linotype" w:hAnsi="Palatino Linotype"/>
        </w:rPr>
      </w:pPr>
      <w:r w:rsidRPr="004A168E">
        <w:rPr>
          <w:rFonts w:ascii="Palatino Linotype" w:hAnsi="Palatino Linotype"/>
        </w:rPr>
        <w:t>Calendrier de la concertation de réseau</w:t>
      </w:r>
    </w:p>
    <w:p w14:paraId="2AC5CD9E" w14:textId="77777777" w:rsidR="001106E1" w:rsidRPr="004A168E" w:rsidRDefault="00D15DC7">
      <w:pPr>
        <w:pStyle w:val="Paragraphedeliste"/>
        <w:numPr>
          <w:ilvl w:val="0"/>
          <w:numId w:val="5"/>
        </w:numPr>
        <w:jc w:val="both"/>
        <w:rPr>
          <w:rFonts w:ascii="Palatino Linotype" w:hAnsi="Palatino Linotype"/>
        </w:rPr>
      </w:pPr>
      <w:r w:rsidRPr="004A168E">
        <w:rPr>
          <w:rFonts w:ascii="Palatino Linotype" w:hAnsi="Palatino Linotype"/>
        </w:rPr>
        <w:t>Organe de concertation du réseau</w:t>
      </w:r>
    </w:p>
    <w:p w14:paraId="016DDFF3" w14:textId="77777777" w:rsidR="001106E1" w:rsidRPr="004A168E" w:rsidRDefault="00D15DC7">
      <w:pPr>
        <w:pStyle w:val="Paragraphedeliste"/>
        <w:numPr>
          <w:ilvl w:val="0"/>
          <w:numId w:val="5"/>
        </w:numPr>
        <w:jc w:val="both"/>
        <w:rPr>
          <w:rFonts w:ascii="Palatino Linotype" w:hAnsi="Palatino Linotype"/>
        </w:rPr>
      </w:pPr>
      <w:r w:rsidRPr="004A168E">
        <w:rPr>
          <w:rFonts w:ascii="Palatino Linotype" w:hAnsi="Palatino Linotype"/>
        </w:rPr>
        <w:t>Règlement d'ordre intérieur</w:t>
      </w:r>
    </w:p>
    <w:p w14:paraId="6F350D92" w14:textId="4138974C" w:rsidR="001106E1" w:rsidRDefault="00D15DC7">
      <w:pPr>
        <w:pStyle w:val="Paragraphedeliste"/>
        <w:numPr>
          <w:ilvl w:val="0"/>
          <w:numId w:val="5"/>
        </w:numPr>
        <w:jc w:val="both"/>
        <w:rPr>
          <w:rFonts w:ascii="Palatino Linotype" w:hAnsi="Palatino Linotype"/>
        </w:rPr>
      </w:pPr>
      <w:r w:rsidRPr="004A168E">
        <w:rPr>
          <w:rFonts w:ascii="Palatino Linotype" w:hAnsi="Palatino Linotype"/>
        </w:rPr>
        <w:t>Autres documents</w:t>
      </w:r>
    </w:p>
    <w:p w14:paraId="331122CA" w14:textId="3370739A" w:rsidR="000D20BA" w:rsidRDefault="000D20BA" w:rsidP="000D20BA">
      <w:pPr>
        <w:pStyle w:val="Paragraphedeliste"/>
        <w:jc w:val="both"/>
        <w:rPr>
          <w:rFonts w:ascii="Palatino Linotype" w:hAnsi="Palatino Linotype"/>
        </w:rPr>
      </w:pPr>
    </w:p>
    <w:p w14:paraId="7C0FBB13" w14:textId="0288C9D5" w:rsidR="000D20BA" w:rsidRDefault="000D20BA" w:rsidP="000D20BA">
      <w:pPr>
        <w:pStyle w:val="Paragraphedeliste"/>
        <w:jc w:val="both"/>
        <w:rPr>
          <w:rFonts w:ascii="Palatino Linotype" w:hAnsi="Palatino Linotype"/>
        </w:rPr>
      </w:pPr>
    </w:p>
    <w:p w14:paraId="54B3A2A8" w14:textId="0A73DC4E" w:rsidR="000D20BA" w:rsidRDefault="000D20BA" w:rsidP="000D20BA">
      <w:pPr>
        <w:pStyle w:val="Paragraphedeliste"/>
        <w:jc w:val="both"/>
        <w:rPr>
          <w:rFonts w:ascii="Palatino Linotype" w:hAnsi="Palatino Linotype"/>
        </w:rPr>
      </w:pPr>
    </w:p>
    <w:p w14:paraId="19D75B94" w14:textId="75E0FBED" w:rsidR="000D20BA" w:rsidRDefault="000D20BA" w:rsidP="000D20BA">
      <w:pPr>
        <w:pStyle w:val="Paragraphedeliste"/>
        <w:jc w:val="both"/>
        <w:rPr>
          <w:rFonts w:ascii="Palatino Linotype" w:hAnsi="Palatino Linotype"/>
        </w:rPr>
      </w:pPr>
    </w:p>
    <w:p w14:paraId="532DB805" w14:textId="1BF97AA6" w:rsidR="000D20BA" w:rsidRDefault="000D20BA" w:rsidP="000D20BA">
      <w:pPr>
        <w:pStyle w:val="Paragraphedeliste"/>
        <w:jc w:val="both"/>
        <w:rPr>
          <w:rFonts w:ascii="Palatino Linotype" w:hAnsi="Palatino Linotype"/>
        </w:rPr>
      </w:pPr>
    </w:p>
    <w:p w14:paraId="4CE2FC2F" w14:textId="3AF174A9" w:rsidR="000D20BA" w:rsidRDefault="000D20BA" w:rsidP="000D20BA">
      <w:pPr>
        <w:pStyle w:val="Paragraphedeliste"/>
        <w:jc w:val="both"/>
        <w:rPr>
          <w:rFonts w:ascii="Palatino Linotype" w:hAnsi="Palatino Linotype"/>
        </w:rPr>
      </w:pPr>
    </w:p>
    <w:p w14:paraId="5C154C36" w14:textId="3819A522" w:rsidR="000D20BA" w:rsidRDefault="000D20BA" w:rsidP="000D20BA">
      <w:pPr>
        <w:pStyle w:val="Paragraphedeliste"/>
        <w:jc w:val="both"/>
        <w:rPr>
          <w:rFonts w:ascii="Palatino Linotype" w:hAnsi="Palatino Linotype"/>
        </w:rPr>
      </w:pPr>
    </w:p>
    <w:p w14:paraId="4AE0EA4F" w14:textId="3189B430" w:rsidR="000D20BA" w:rsidRDefault="000D20BA" w:rsidP="000D20BA">
      <w:pPr>
        <w:pStyle w:val="Paragraphedeliste"/>
        <w:jc w:val="both"/>
        <w:rPr>
          <w:rFonts w:ascii="Palatino Linotype" w:hAnsi="Palatino Linotype"/>
        </w:rPr>
      </w:pPr>
    </w:p>
    <w:p w14:paraId="0AD266F7" w14:textId="44C4B6D2" w:rsidR="000D20BA" w:rsidRDefault="000D20BA" w:rsidP="000D20BA">
      <w:pPr>
        <w:pStyle w:val="Paragraphedeliste"/>
        <w:jc w:val="both"/>
        <w:rPr>
          <w:rFonts w:ascii="Palatino Linotype" w:hAnsi="Palatino Linotype"/>
        </w:rPr>
      </w:pPr>
    </w:p>
    <w:p w14:paraId="49A66CC2" w14:textId="10A7197C" w:rsidR="000D20BA" w:rsidRDefault="000D20BA" w:rsidP="000D20BA">
      <w:pPr>
        <w:pStyle w:val="Paragraphedeliste"/>
        <w:jc w:val="both"/>
        <w:rPr>
          <w:rFonts w:ascii="Palatino Linotype" w:hAnsi="Palatino Linotype"/>
        </w:rPr>
      </w:pPr>
    </w:p>
    <w:p w14:paraId="758956B4" w14:textId="77777777" w:rsidR="000D20BA" w:rsidRPr="004A168E" w:rsidRDefault="000D20BA" w:rsidP="000D20BA">
      <w:pPr>
        <w:pStyle w:val="Paragraphedeliste"/>
        <w:jc w:val="both"/>
        <w:rPr>
          <w:rFonts w:ascii="Palatino Linotype" w:hAnsi="Palatino Linotype"/>
        </w:rPr>
      </w:pPr>
    </w:p>
    <w:p w14:paraId="61567EE4" w14:textId="77777777" w:rsidR="001106E1" w:rsidRPr="004A168E" w:rsidRDefault="001106E1" w:rsidP="005011B2">
      <w:pPr>
        <w:pBdr>
          <w:top w:val="single" w:sz="4" w:space="1" w:color="auto"/>
          <w:left w:val="single" w:sz="4" w:space="4" w:color="auto"/>
          <w:bottom w:val="single" w:sz="4" w:space="1" w:color="auto"/>
          <w:right w:val="single" w:sz="4" w:space="4" w:color="auto"/>
        </w:pBdr>
        <w:jc w:val="center"/>
        <w:rPr>
          <w:rFonts w:ascii="Palatino Linotype" w:hAnsi="Palatino Linotype"/>
          <w:b/>
          <w:u w:val="single"/>
        </w:rPr>
      </w:pPr>
    </w:p>
    <w:p w14:paraId="4E4EE8F0" w14:textId="77777777" w:rsidR="001106E1" w:rsidRPr="00967881" w:rsidRDefault="00D15DC7" w:rsidP="005011B2">
      <w:pPr>
        <w:pBdr>
          <w:top w:val="single" w:sz="4" w:space="1" w:color="auto"/>
          <w:left w:val="single" w:sz="4" w:space="4" w:color="auto"/>
          <w:bottom w:val="single" w:sz="4" w:space="1" w:color="auto"/>
          <w:right w:val="single" w:sz="4" w:space="4" w:color="auto"/>
        </w:pBdr>
        <w:jc w:val="center"/>
        <w:rPr>
          <w:rFonts w:ascii="Arial" w:hAnsi="Arial" w:cs="Arial"/>
          <w:b/>
          <w:color w:val="375078"/>
          <w:u w:val="single"/>
        </w:rPr>
      </w:pPr>
      <w:bookmarkStart w:id="1" w:name="_Hlk157532684"/>
      <w:r w:rsidRPr="00967881">
        <w:rPr>
          <w:rFonts w:ascii="Arial" w:hAnsi="Arial" w:cs="Arial"/>
          <w:b/>
          <w:color w:val="375078"/>
          <w:u w:val="single"/>
        </w:rPr>
        <w:t>Questionnaire :</w:t>
      </w:r>
      <w:r w:rsidRPr="00967881">
        <w:rPr>
          <w:rFonts w:ascii="Arial" w:hAnsi="Arial" w:cs="Arial"/>
          <w:color w:val="375078"/>
          <w:u w:val="single"/>
        </w:rPr>
        <w:t xml:space="preserve"> </w:t>
      </w:r>
      <w:r w:rsidRPr="00967881">
        <w:rPr>
          <w:rFonts w:ascii="Arial" w:hAnsi="Arial" w:cs="Arial"/>
          <w:b/>
          <w:color w:val="375078"/>
          <w:u w:val="single"/>
        </w:rPr>
        <w:t>Arrêté royal du 2 avril 2014 fixant les normes d’agrément pour le réseau « pédiatrie »</w:t>
      </w:r>
    </w:p>
    <w:tbl>
      <w:tblPr>
        <w:tblStyle w:val="Grilledutableau"/>
        <w:tblW w:w="0" w:type="auto"/>
        <w:tblLook w:val="04A0" w:firstRow="1" w:lastRow="0" w:firstColumn="1" w:lastColumn="0" w:noHBand="0" w:noVBand="1"/>
      </w:tblPr>
      <w:tblGrid>
        <w:gridCol w:w="6"/>
        <w:gridCol w:w="3526"/>
        <w:gridCol w:w="1001"/>
        <w:gridCol w:w="726"/>
        <w:gridCol w:w="64"/>
        <w:gridCol w:w="788"/>
        <w:gridCol w:w="2918"/>
        <w:gridCol w:w="33"/>
      </w:tblGrid>
      <w:tr w:rsidR="00967881" w:rsidRPr="00967881" w14:paraId="6AE67260" w14:textId="77777777">
        <w:trPr>
          <w:gridAfter w:val="1"/>
          <w:wAfter w:w="36" w:type="dxa"/>
        </w:trPr>
        <w:tc>
          <w:tcPr>
            <w:tcW w:w="3644" w:type="dxa"/>
            <w:gridSpan w:val="2"/>
          </w:tcPr>
          <w:bookmarkEnd w:id="1"/>
          <w:p w14:paraId="444B1F8C" w14:textId="77777777" w:rsidR="001106E1" w:rsidRPr="00967881" w:rsidRDefault="00D15DC7">
            <w:pPr>
              <w:jc w:val="center"/>
              <w:rPr>
                <w:rFonts w:ascii="Palatino Linotype" w:hAnsi="Palatino Linotype"/>
                <w:b/>
                <w:color w:val="375078"/>
              </w:rPr>
            </w:pPr>
            <w:r w:rsidRPr="00967881">
              <w:rPr>
                <w:rFonts w:ascii="Palatino Linotype" w:hAnsi="Palatino Linotype"/>
                <w:b/>
                <w:color w:val="375078"/>
              </w:rPr>
              <w:t>Normes</w:t>
            </w:r>
          </w:p>
        </w:tc>
        <w:tc>
          <w:tcPr>
            <w:tcW w:w="2589" w:type="dxa"/>
            <w:gridSpan w:val="4"/>
          </w:tcPr>
          <w:p w14:paraId="110607F7" w14:textId="77777777" w:rsidR="001106E1" w:rsidRPr="00967881" w:rsidRDefault="00D15DC7">
            <w:pPr>
              <w:jc w:val="center"/>
              <w:rPr>
                <w:rFonts w:ascii="Palatino Linotype" w:hAnsi="Palatino Linotype"/>
                <w:b/>
                <w:color w:val="375078"/>
              </w:rPr>
            </w:pPr>
            <w:r w:rsidRPr="00967881">
              <w:rPr>
                <w:rFonts w:ascii="Palatino Linotype" w:hAnsi="Palatino Linotype"/>
                <w:b/>
                <w:color w:val="375078"/>
              </w:rPr>
              <w:t>L’hôpital</w:t>
            </w:r>
          </w:p>
        </w:tc>
        <w:tc>
          <w:tcPr>
            <w:tcW w:w="3019" w:type="dxa"/>
          </w:tcPr>
          <w:p w14:paraId="2F6C5ADC" w14:textId="77777777" w:rsidR="001106E1" w:rsidRPr="00967881" w:rsidRDefault="00D15DC7">
            <w:pPr>
              <w:jc w:val="center"/>
              <w:rPr>
                <w:rFonts w:ascii="Palatino Linotype" w:hAnsi="Palatino Linotype"/>
                <w:b/>
                <w:color w:val="375078"/>
              </w:rPr>
            </w:pPr>
            <w:r w:rsidRPr="00967881">
              <w:rPr>
                <w:rFonts w:ascii="Palatino Linotype" w:hAnsi="Palatino Linotype"/>
                <w:b/>
                <w:color w:val="375078"/>
              </w:rPr>
              <w:t>Remarques et informations complémentaires</w:t>
            </w:r>
          </w:p>
        </w:tc>
      </w:tr>
      <w:tr w:rsidR="001106E1" w:rsidRPr="004A168E" w14:paraId="2804AEB0" w14:textId="77777777">
        <w:tc>
          <w:tcPr>
            <w:tcW w:w="3644" w:type="dxa"/>
            <w:gridSpan w:val="2"/>
          </w:tcPr>
          <w:p w14:paraId="25BEBF84" w14:textId="77777777" w:rsidR="001106E1" w:rsidRPr="004A168E" w:rsidRDefault="00D15DC7">
            <w:pPr>
              <w:jc w:val="both"/>
              <w:rPr>
                <w:rFonts w:ascii="Palatino Linotype" w:hAnsi="Palatino Linotype"/>
              </w:rPr>
            </w:pPr>
            <w:r w:rsidRPr="004A168E">
              <w:rPr>
                <w:rFonts w:ascii="Palatino Linotype" w:hAnsi="Palatino Linotype"/>
                <w:b/>
              </w:rPr>
              <w:t>1.</w:t>
            </w:r>
            <w:r w:rsidRPr="004A168E">
              <w:rPr>
                <w:rFonts w:ascii="Palatino Linotype" w:hAnsi="Palatino Linotype"/>
              </w:rPr>
              <w:t xml:space="preserve"> Le réseau vise-t-il à proposer des circuits de soins, tels que définis à l’article 11, § 1, 2°, de la loi coordonnée du 10 juillet 2008 relative aux hôpitaux et à d’autres établissements de soins dans une zone déterminée, aux enfants n’ayant pas atteint l’âge de 15 ans, dans le cadre d’un accord de collaboration juridique ?</w:t>
            </w:r>
          </w:p>
        </w:tc>
        <w:tc>
          <w:tcPr>
            <w:tcW w:w="2589" w:type="dxa"/>
            <w:gridSpan w:val="4"/>
          </w:tcPr>
          <w:tbl>
            <w:tblPr>
              <w:tblStyle w:val="Grilledutableau"/>
              <w:tblW w:w="0" w:type="auto"/>
              <w:tblLook w:val="04A0" w:firstRow="1" w:lastRow="0" w:firstColumn="1" w:lastColumn="0" w:noHBand="0" w:noVBand="1"/>
            </w:tblPr>
            <w:tblGrid>
              <w:gridCol w:w="648"/>
              <w:gridCol w:w="687"/>
              <w:gridCol w:w="1028"/>
            </w:tblGrid>
            <w:tr w:rsidR="00967881" w:rsidRPr="00967881" w14:paraId="18FD22A5" w14:textId="77777777">
              <w:trPr>
                <w:trHeight w:val="324"/>
              </w:trPr>
              <w:tc>
                <w:tcPr>
                  <w:tcW w:w="1044" w:type="dxa"/>
                  <w:tcBorders>
                    <w:left w:val="nil"/>
                    <w:bottom w:val="single" w:sz="4" w:space="0" w:color="auto"/>
                  </w:tcBorders>
                </w:tcPr>
                <w:p w14:paraId="21C6017F" w14:textId="77777777" w:rsidR="001106E1" w:rsidRPr="00967881" w:rsidRDefault="00D15DC7">
                  <w:pPr>
                    <w:rPr>
                      <w:rFonts w:ascii="Palatino Linotype" w:hAnsi="Palatino Linotype"/>
                      <w:color w:val="375078"/>
                    </w:rPr>
                  </w:pPr>
                  <w:r w:rsidRPr="00967881">
                    <w:rPr>
                      <w:rFonts w:ascii="Palatino Linotype" w:hAnsi="Palatino Linotype"/>
                      <w:color w:val="375078"/>
                    </w:rPr>
                    <w:t>Oui</w:t>
                  </w:r>
                </w:p>
              </w:tc>
              <w:tc>
                <w:tcPr>
                  <w:tcW w:w="947" w:type="dxa"/>
                  <w:tcBorders>
                    <w:bottom w:val="single" w:sz="4" w:space="0" w:color="auto"/>
                  </w:tcBorders>
                </w:tcPr>
                <w:p w14:paraId="4434371C" w14:textId="77777777" w:rsidR="001106E1" w:rsidRPr="00967881" w:rsidRDefault="00D15DC7">
                  <w:pPr>
                    <w:rPr>
                      <w:rFonts w:ascii="Palatino Linotype" w:hAnsi="Palatino Linotype"/>
                      <w:color w:val="375078"/>
                    </w:rPr>
                  </w:pPr>
                  <w:r w:rsidRPr="00967881">
                    <w:rPr>
                      <w:rFonts w:ascii="Palatino Linotype" w:hAnsi="Palatino Linotype"/>
                      <w:color w:val="375078"/>
                    </w:rPr>
                    <w:t>Non</w:t>
                  </w:r>
                </w:p>
              </w:tc>
              <w:tc>
                <w:tcPr>
                  <w:tcW w:w="947" w:type="dxa"/>
                  <w:tcBorders>
                    <w:bottom w:val="single" w:sz="4" w:space="0" w:color="auto"/>
                    <w:right w:val="nil"/>
                  </w:tcBorders>
                </w:tcPr>
                <w:p w14:paraId="2232FC13" w14:textId="77777777" w:rsidR="001106E1" w:rsidRPr="00967881" w:rsidRDefault="00D15DC7">
                  <w:pPr>
                    <w:rPr>
                      <w:rFonts w:ascii="Palatino Linotype" w:hAnsi="Palatino Linotype"/>
                      <w:color w:val="375078"/>
                    </w:rPr>
                  </w:pPr>
                  <w:r w:rsidRPr="00967881">
                    <w:rPr>
                      <w:rFonts w:ascii="Palatino Linotype" w:hAnsi="Palatino Linotype"/>
                      <w:color w:val="375078"/>
                    </w:rPr>
                    <w:t>Nombre</w:t>
                  </w:r>
                </w:p>
              </w:tc>
            </w:tr>
            <w:tr w:rsidR="001106E1" w:rsidRPr="004A168E" w14:paraId="3C777E71" w14:textId="77777777">
              <w:trPr>
                <w:trHeight w:val="3204"/>
              </w:trPr>
              <w:tc>
                <w:tcPr>
                  <w:tcW w:w="1044" w:type="dxa"/>
                  <w:tcBorders>
                    <w:left w:val="nil"/>
                    <w:bottom w:val="nil"/>
                  </w:tcBorders>
                </w:tcPr>
                <w:p w14:paraId="4226E131" w14:textId="77777777" w:rsidR="001106E1" w:rsidRPr="004A168E" w:rsidRDefault="001106E1">
                  <w:pPr>
                    <w:rPr>
                      <w:rFonts w:ascii="Palatino Linotype" w:hAnsi="Palatino Linotype"/>
                    </w:rPr>
                  </w:pPr>
                </w:p>
              </w:tc>
              <w:tc>
                <w:tcPr>
                  <w:tcW w:w="947" w:type="dxa"/>
                  <w:tcBorders>
                    <w:bottom w:val="nil"/>
                  </w:tcBorders>
                </w:tcPr>
                <w:p w14:paraId="6899F90D" w14:textId="77777777" w:rsidR="001106E1" w:rsidRPr="004A168E" w:rsidRDefault="001106E1">
                  <w:pPr>
                    <w:rPr>
                      <w:rFonts w:ascii="Palatino Linotype" w:hAnsi="Palatino Linotype"/>
                    </w:rPr>
                  </w:pPr>
                </w:p>
              </w:tc>
              <w:tc>
                <w:tcPr>
                  <w:tcW w:w="947" w:type="dxa"/>
                  <w:tcBorders>
                    <w:bottom w:val="nil"/>
                    <w:right w:val="nil"/>
                  </w:tcBorders>
                </w:tcPr>
                <w:p w14:paraId="75F46945" w14:textId="77777777" w:rsidR="001106E1" w:rsidRPr="004A168E" w:rsidRDefault="001106E1">
                  <w:pPr>
                    <w:rPr>
                      <w:rFonts w:ascii="Palatino Linotype" w:hAnsi="Palatino Linotype"/>
                    </w:rPr>
                  </w:pPr>
                </w:p>
              </w:tc>
            </w:tr>
          </w:tbl>
          <w:p w14:paraId="4F3A90FD" w14:textId="77777777" w:rsidR="001106E1" w:rsidRPr="004A168E" w:rsidRDefault="001106E1">
            <w:pPr>
              <w:rPr>
                <w:rFonts w:ascii="Palatino Linotype" w:hAnsi="Palatino Linotype"/>
              </w:rPr>
            </w:pPr>
          </w:p>
        </w:tc>
        <w:tc>
          <w:tcPr>
            <w:tcW w:w="3055" w:type="dxa"/>
            <w:gridSpan w:val="2"/>
          </w:tcPr>
          <w:p w14:paraId="14D90EE2" w14:textId="77777777" w:rsidR="001106E1" w:rsidRPr="004A168E" w:rsidRDefault="00D15DC7">
            <w:pPr>
              <w:rPr>
                <w:rFonts w:ascii="Palatino Linotype" w:hAnsi="Palatino Linotype"/>
              </w:rPr>
            </w:pPr>
            <w:r w:rsidRPr="004A168E">
              <w:rPr>
                <w:rFonts w:ascii="Palatino Linotype" w:hAnsi="Palatino Linotype"/>
              </w:rPr>
              <w:t>Accord de collaboration.</w:t>
            </w:r>
          </w:p>
          <w:p w14:paraId="661CA6D3" w14:textId="77777777" w:rsidR="001106E1" w:rsidRPr="004A168E" w:rsidRDefault="001106E1">
            <w:pPr>
              <w:rPr>
                <w:rFonts w:ascii="Palatino Linotype" w:hAnsi="Palatino Linotype"/>
              </w:rPr>
            </w:pPr>
          </w:p>
          <w:p w14:paraId="7438EBBA" w14:textId="77777777" w:rsidR="001106E1" w:rsidRPr="004A168E" w:rsidRDefault="001106E1">
            <w:pPr>
              <w:rPr>
                <w:rFonts w:ascii="Palatino Linotype" w:hAnsi="Palatino Linotype"/>
              </w:rPr>
            </w:pPr>
          </w:p>
          <w:p w14:paraId="46B8412C" w14:textId="77777777" w:rsidR="001106E1" w:rsidRPr="004A168E" w:rsidRDefault="001106E1">
            <w:pPr>
              <w:rPr>
                <w:rFonts w:ascii="Palatino Linotype" w:hAnsi="Palatino Linotype"/>
              </w:rPr>
            </w:pPr>
          </w:p>
          <w:p w14:paraId="25A8FF8A" w14:textId="77777777" w:rsidR="001106E1" w:rsidRPr="004A168E" w:rsidRDefault="001106E1">
            <w:pPr>
              <w:rPr>
                <w:rFonts w:ascii="Palatino Linotype" w:hAnsi="Palatino Linotype"/>
              </w:rPr>
            </w:pPr>
          </w:p>
          <w:p w14:paraId="5F6020B4" w14:textId="77777777" w:rsidR="001106E1" w:rsidRPr="004A168E" w:rsidRDefault="001106E1">
            <w:pPr>
              <w:rPr>
                <w:rFonts w:ascii="Palatino Linotype" w:hAnsi="Palatino Linotype"/>
              </w:rPr>
            </w:pPr>
          </w:p>
          <w:p w14:paraId="05D395DA" w14:textId="77777777" w:rsidR="001106E1" w:rsidRPr="004A168E" w:rsidRDefault="001106E1">
            <w:pPr>
              <w:rPr>
                <w:rFonts w:ascii="Palatino Linotype" w:hAnsi="Palatino Linotype"/>
              </w:rPr>
            </w:pPr>
          </w:p>
          <w:p w14:paraId="2128745C" w14:textId="77777777" w:rsidR="001106E1" w:rsidRPr="004A168E" w:rsidRDefault="001106E1">
            <w:pPr>
              <w:jc w:val="center"/>
              <w:rPr>
                <w:rFonts w:ascii="Palatino Linotype" w:hAnsi="Palatino Linotype"/>
              </w:rPr>
            </w:pPr>
          </w:p>
        </w:tc>
      </w:tr>
      <w:tr w:rsidR="001106E1" w:rsidRPr="004A168E" w14:paraId="6D2CA082" w14:textId="77777777">
        <w:tc>
          <w:tcPr>
            <w:tcW w:w="3644" w:type="dxa"/>
            <w:gridSpan w:val="2"/>
          </w:tcPr>
          <w:p w14:paraId="56AE516E" w14:textId="77777777" w:rsidR="001106E1" w:rsidRPr="004A168E" w:rsidRDefault="00D15DC7">
            <w:pPr>
              <w:jc w:val="both"/>
              <w:rPr>
                <w:rFonts w:ascii="Palatino Linotype" w:hAnsi="Palatino Linotype"/>
              </w:rPr>
            </w:pPr>
            <w:r w:rsidRPr="004A168E">
              <w:rPr>
                <w:rFonts w:ascii="Palatino Linotype" w:hAnsi="Palatino Linotype"/>
                <w:b/>
              </w:rPr>
              <w:t>2.</w:t>
            </w:r>
            <w:r w:rsidRPr="004A168E">
              <w:rPr>
                <w:rFonts w:ascii="Palatino Linotype" w:hAnsi="Palatino Linotype"/>
              </w:rPr>
              <w:t xml:space="preserve"> Le réseau propose-t-il les circuits de soins suivants :</w:t>
            </w:r>
          </w:p>
          <w:p w14:paraId="7876CB57" w14:textId="77777777" w:rsidR="001106E1" w:rsidRPr="004A168E" w:rsidRDefault="001106E1">
            <w:pPr>
              <w:jc w:val="both"/>
              <w:rPr>
                <w:rFonts w:ascii="Palatino Linotype" w:hAnsi="Palatino Linotype"/>
              </w:rPr>
            </w:pPr>
          </w:p>
          <w:p w14:paraId="0063B568" w14:textId="77777777" w:rsidR="001106E1" w:rsidRPr="004A168E" w:rsidRDefault="00D15DC7">
            <w:pPr>
              <w:pStyle w:val="Paragraphedeliste"/>
              <w:numPr>
                <w:ilvl w:val="0"/>
                <w:numId w:val="4"/>
              </w:numPr>
              <w:jc w:val="both"/>
              <w:rPr>
                <w:rFonts w:ascii="Palatino Linotype" w:hAnsi="Palatino Linotype"/>
              </w:rPr>
            </w:pPr>
            <w:r w:rsidRPr="004A168E">
              <w:rPr>
                <w:rFonts w:ascii="Palatino Linotype" w:hAnsi="Palatino Linotype"/>
              </w:rPr>
              <w:t>Traumatismes graves</w:t>
            </w:r>
          </w:p>
          <w:p w14:paraId="0C33005F" w14:textId="77777777" w:rsidR="001106E1" w:rsidRPr="004A168E" w:rsidRDefault="00D15DC7">
            <w:pPr>
              <w:pStyle w:val="Paragraphedeliste"/>
              <w:numPr>
                <w:ilvl w:val="0"/>
                <w:numId w:val="4"/>
              </w:numPr>
              <w:jc w:val="both"/>
              <w:rPr>
                <w:rFonts w:ascii="Palatino Linotype" w:hAnsi="Palatino Linotype"/>
              </w:rPr>
            </w:pPr>
            <w:r w:rsidRPr="004A168E">
              <w:rPr>
                <w:rFonts w:ascii="Palatino Linotype" w:hAnsi="Palatino Linotype"/>
              </w:rPr>
              <w:t>Insuffisance rénale aiguë</w:t>
            </w:r>
          </w:p>
          <w:p w14:paraId="1BA1E8B9" w14:textId="77777777" w:rsidR="001106E1" w:rsidRPr="004A168E" w:rsidRDefault="00D15DC7">
            <w:pPr>
              <w:pStyle w:val="Paragraphedeliste"/>
              <w:numPr>
                <w:ilvl w:val="0"/>
                <w:numId w:val="4"/>
              </w:numPr>
              <w:jc w:val="both"/>
              <w:rPr>
                <w:rFonts w:ascii="Palatino Linotype" w:hAnsi="Palatino Linotype"/>
              </w:rPr>
            </w:pPr>
            <w:r w:rsidRPr="004A168E">
              <w:rPr>
                <w:rFonts w:ascii="Palatino Linotype" w:hAnsi="Palatino Linotype"/>
              </w:rPr>
              <w:t>Insuffisance hépatique aiguë</w:t>
            </w:r>
          </w:p>
          <w:p w14:paraId="2D69C981" w14:textId="77777777" w:rsidR="001106E1" w:rsidRPr="004A168E" w:rsidRDefault="00D15DC7">
            <w:pPr>
              <w:pStyle w:val="Paragraphedeliste"/>
              <w:numPr>
                <w:ilvl w:val="0"/>
                <w:numId w:val="4"/>
              </w:numPr>
              <w:jc w:val="both"/>
              <w:rPr>
                <w:rFonts w:ascii="Palatino Linotype" w:hAnsi="Palatino Linotype"/>
              </w:rPr>
            </w:pPr>
            <w:r w:rsidRPr="004A168E">
              <w:rPr>
                <w:rFonts w:ascii="Palatino Linotype" w:hAnsi="Palatino Linotype"/>
              </w:rPr>
              <w:t>Insuffisance cardio-respiratoire</w:t>
            </w:r>
          </w:p>
          <w:p w14:paraId="4E642F52" w14:textId="77777777" w:rsidR="001106E1" w:rsidRPr="004A168E" w:rsidRDefault="00D15DC7">
            <w:pPr>
              <w:pStyle w:val="Paragraphedeliste"/>
              <w:numPr>
                <w:ilvl w:val="0"/>
                <w:numId w:val="4"/>
              </w:numPr>
              <w:jc w:val="both"/>
              <w:rPr>
                <w:rFonts w:ascii="Palatino Linotype" w:hAnsi="Palatino Linotype"/>
              </w:rPr>
            </w:pPr>
            <w:r w:rsidRPr="004A168E">
              <w:rPr>
                <w:rFonts w:ascii="Palatino Linotype" w:hAnsi="Palatino Linotype"/>
              </w:rPr>
              <w:t>Hypertension intracrânienne</w:t>
            </w:r>
          </w:p>
          <w:p w14:paraId="747829A0" w14:textId="77777777" w:rsidR="001106E1" w:rsidRPr="004A168E" w:rsidRDefault="001106E1">
            <w:pPr>
              <w:pStyle w:val="Paragraphedeliste"/>
              <w:rPr>
                <w:rFonts w:ascii="Palatino Linotype" w:hAnsi="Palatino Linotype"/>
              </w:rPr>
            </w:pPr>
          </w:p>
        </w:tc>
        <w:tc>
          <w:tcPr>
            <w:tcW w:w="1001" w:type="dxa"/>
          </w:tcPr>
          <w:p w14:paraId="40E1D690" w14:textId="77777777" w:rsidR="001106E1" w:rsidRPr="004A168E" w:rsidRDefault="001106E1">
            <w:pPr>
              <w:rPr>
                <w:rFonts w:ascii="Palatino Linotype" w:hAnsi="Palatino Linotype"/>
              </w:rPr>
            </w:pPr>
          </w:p>
        </w:tc>
        <w:tc>
          <w:tcPr>
            <w:tcW w:w="790" w:type="dxa"/>
            <w:gridSpan w:val="2"/>
          </w:tcPr>
          <w:p w14:paraId="32F11A78" w14:textId="77777777" w:rsidR="001106E1" w:rsidRPr="004A168E" w:rsidRDefault="001106E1">
            <w:pPr>
              <w:rPr>
                <w:rFonts w:ascii="Palatino Linotype" w:hAnsi="Palatino Linotype"/>
              </w:rPr>
            </w:pPr>
          </w:p>
        </w:tc>
        <w:tc>
          <w:tcPr>
            <w:tcW w:w="798" w:type="dxa"/>
          </w:tcPr>
          <w:p w14:paraId="6691445C" w14:textId="77777777" w:rsidR="001106E1" w:rsidRPr="004A168E" w:rsidRDefault="001106E1">
            <w:pPr>
              <w:rPr>
                <w:rFonts w:ascii="Palatino Linotype" w:hAnsi="Palatino Linotype"/>
              </w:rPr>
            </w:pPr>
          </w:p>
        </w:tc>
        <w:tc>
          <w:tcPr>
            <w:tcW w:w="3055" w:type="dxa"/>
            <w:gridSpan w:val="2"/>
          </w:tcPr>
          <w:p w14:paraId="6DF8644C" w14:textId="77777777" w:rsidR="001106E1" w:rsidRPr="004A168E" w:rsidRDefault="00D15DC7">
            <w:pPr>
              <w:rPr>
                <w:rFonts w:ascii="Palatino Linotype" w:hAnsi="Palatino Linotype"/>
              </w:rPr>
            </w:pPr>
            <w:r w:rsidRPr="004A168E">
              <w:rPr>
                <w:rFonts w:ascii="Palatino Linotype" w:hAnsi="Palatino Linotype"/>
              </w:rPr>
              <w:t>Où ? + explications.</w:t>
            </w:r>
          </w:p>
        </w:tc>
      </w:tr>
      <w:tr w:rsidR="001106E1" w:rsidRPr="004A168E" w14:paraId="423CD7B3" w14:textId="77777777">
        <w:tc>
          <w:tcPr>
            <w:tcW w:w="3644" w:type="dxa"/>
            <w:gridSpan w:val="2"/>
          </w:tcPr>
          <w:p w14:paraId="64168074" w14:textId="77777777" w:rsidR="001106E1" w:rsidRPr="004A168E" w:rsidRDefault="00D15DC7">
            <w:pPr>
              <w:jc w:val="both"/>
              <w:rPr>
                <w:rFonts w:ascii="Palatino Linotype" w:hAnsi="Palatino Linotype"/>
              </w:rPr>
            </w:pPr>
            <w:r w:rsidRPr="004A168E">
              <w:rPr>
                <w:rFonts w:ascii="Palatino Linotype" w:hAnsi="Palatino Linotype"/>
                <w:b/>
              </w:rPr>
              <w:t>3.</w:t>
            </w:r>
            <w:r w:rsidRPr="004A168E">
              <w:rPr>
                <w:rFonts w:ascii="Palatino Linotype" w:hAnsi="Palatino Linotype"/>
              </w:rPr>
              <w:t xml:space="preserve"> Les hôpitaux suivants font-ils partie du réseau ?</w:t>
            </w:r>
          </w:p>
          <w:p w14:paraId="4E4ACB44" w14:textId="77777777" w:rsidR="001106E1" w:rsidRPr="004A168E" w:rsidRDefault="00D15DC7">
            <w:pPr>
              <w:pStyle w:val="Paragraphedeliste"/>
              <w:numPr>
                <w:ilvl w:val="0"/>
                <w:numId w:val="2"/>
              </w:numPr>
              <w:jc w:val="both"/>
              <w:rPr>
                <w:rFonts w:ascii="Palatino Linotype" w:hAnsi="Palatino Linotype"/>
              </w:rPr>
            </w:pPr>
            <w:r w:rsidRPr="004A168E">
              <w:rPr>
                <w:rFonts w:ascii="Palatino Linotype" w:hAnsi="Palatino Linotype"/>
              </w:rPr>
              <w:t>Hôpitaux disposant d’un programme de soins de base pour enfants.</w:t>
            </w:r>
          </w:p>
          <w:p w14:paraId="2664C37A" w14:textId="77777777" w:rsidR="001106E1" w:rsidRPr="004A168E" w:rsidRDefault="00D15DC7">
            <w:pPr>
              <w:pStyle w:val="Paragraphedeliste"/>
              <w:numPr>
                <w:ilvl w:val="0"/>
                <w:numId w:val="2"/>
              </w:numPr>
              <w:jc w:val="both"/>
              <w:rPr>
                <w:rFonts w:ascii="Palatino Linotype" w:hAnsi="Palatino Linotype"/>
              </w:rPr>
            </w:pPr>
            <w:r w:rsidRPr="004A168E">
              <w:rPr>
                <w:rFonts w:ascii="Palatino Linotype" w:hAnsi="Palatino Linotype"/>
              </w:rPr>
              <w:t>Hôpitaux disposant d’un programme de soins spécialisés pour enfants.</w:t>
            </w:r>
          </w:p>
          <w:p w14:paraId="02ABD5A6" w14:textId="77777777" w:rsidR="001106E1" w:rsidRPr="004A168E" w:rsidRDefault="00D15DC7">
            <w:pPr>
              <w:pStyle w:val="Paragraphedeliste"/>
              <w:numPr>
                <w:ilvl w:val="0"/>
                <w:numId w:val="2"/>
              </w:numPr>
              <w:jc w:val="both"/>
              <w:rPr>
                <w:rFonts w:ascii="Palatino Linotype" w:hAnsi="Palatino Linotype"/>
              </w:rPr>
            </w:pPr>
            <w:r w:rsidRPr="004A168E">
              <w:rPr>
                <w:rFonts w:ascii="Palatino Linotype" w:hAnsi="Palatino Linotype"/>
              </w:rPr>
              <w:t>Hôpitaux disposant d’un programme tertiaire de référence pour enfants.</w:t>
            </w:r>
          </w:p>
          <w:p w14:paraId="152FE8DF" w14:textId="77777777" w:rsidR="001106E1" w:rsidRPr="004A168E" w:rsidRDefault="00D15DC7">
            <w:pPr>
              <w:pStyle w:val="Paragraphedeliste"/>
              <w:numPr>
                <w:ilvl w:val="0"/>
                <w:numId w:val="2"/>
              </w:numPr>
              <w:jc w:val="both"/>
              <w:rPr>
                <w:rFonts w:ascii="Palatino Linotype" w:hAnsi="Palatino Linotype"/>
              </w:rPr>
            </w:pPr>
            <w:r w:rsidRPr="004A168E">
              <w:rPr>
                <w:rFonts w:ascii="Palatino Linotype" w:hAnsi="Palatino Linotype"/>
              </w:rPr>
              <w:lastRenderedPageBreak/>
              <w:t>Hôpitaux ne disposant pas d’un programme de soins pour enfants.</w:t>
            </w:r>
          </w:p>
          <w:p w14:paraId="6A0562E4" w14:textId="77777777" w:rsidR="001106E1" w:rsidRPr="004A168E" w:rsidRDefault="00D15DC7">
            <w:pPr>
              <w:pStyle w:val="Paragraphedeliste"/>
              <w:numPr>
                <w:ilvl w:val="0"/>
                <w:numId w:val="2"/>
              </w:numPr>
              <w:jc w:val="both"/>
              <w:rPr>
                <w:rFonts w:ascii="Palatino Linotype" w:hAnsi="Palatino Linotype"/>
              </w:rPr>
            </w:pPr>
            <w:r w:rsidRPr="004A168E">
              <w:rPr>
                <w:rFonts w:ascii="Palatino Linotype" w:hAnsi="Palatino Linotype"/>
              </w:rPr>
              <w:t>Hôpitaux possédant une fonction soins néonataux locaux (N*) et un service de néonatalogie intensive (NIC).</w:t>
            </w:r>
          </w:p>
          <w:p w14:paraId="6BAFB84A" w14:textId="77777777" w:rsidR="001106E1" w:rsidRPr="004A168E" w:rsidRDefault="001106E1">
            <w:pPr>
              <w:pStyle w:val="Paragraphedeliste"/>
              <w:rPr>
                <w:rFonts w:ascii="Palatino Linotype" w:hAnsi="Palatino Linotype"/>
              </w:rPr>
            </w:pPr>
          </w:p>
          <w:p w14:paraId="4F3DEB90" w14:textId="77777777" w:rsidR="001106E1" w:rsidRPr="004A168E" w:rsidRDefault="001106E1">
            <w:pPr>
              <w:pStyle w:val="Paragraphedeliste"/>
              <w:rPr>
                <w:rFonts w:ascii="Palatino Linotype" w:hAnsi="Palatino Linotype"/>
              </w:rPr>
            </w:pPr>
          </w:p>
          <w:p w14:paraId="1582D6BF" w14:textId="77777777" w:rsidR="001106E1" w:rsidRPr="004A168E" w:rsidRDefault="00D15DC7">
            <w:pPr>
              <w:pStyle w:val="Paragraphedeliste"/>
              <w:jc w:val="both"/>
              <w:rPr>
                <w:rFonts w:ascii="Palatino Linotype" w:hAnsi="Palatino Linotype"/>
              </w:rPr>
            </w:pPr>
            <w:r w:rsidRPr="004A168E">
              <w:rPr>
                <w:rFonts w:ascii="Palatino Linotype" w:hAnsi="Palatino Linotype"/>
                <w:u w:val="single"/>
              </w:rPr>
              <w:t>Autres</w:t>
            </w:r>
            <w:r w:rsidRPr="004A168E">
              <w:rPr>
                <w:rFonts w:ascii="Palatino Linotype" w:hAnsi="Palatino Linotype"/>
              </w:rPr>
              <w:t> :</w:t>
            </w:r>
          </w:p>
          <w:p w14:paraId="57751249" w14:textId="77777777" w:rsidR="001106E1" w:rsidRPr="004A168E" w:rsidRDefault="00D15DC7">
            <w:pPr>
              <w:pStyle w:val="Paragraphedeliste"/>
              <w:numPr>
                <w:ilvl w:val="0"/>
                <w:numId w:val="3"/>
              </w:numPr>
              <w:jc w:val="both"/>
              <w:rPr>
                <w:rFonts w:ascii="Palatino Linotype" w:hAnsi="Palatino Linotype"/>
              </w:rPr>
            </w:pPr>
            <w:r w:rsidRPr="004A168E">
              <w:rPr>
                <w:rFonts w:ascii="Palatino Linotype" w:hAnsi="Palatino Linotype"/>
              </w:rPr>
              <w:t>Pédiatres non liés à un hôpital</w:t>
            </w:r>
          </w:p>
          <w:p w14:paraId="414B5D80" w14:textId="77777777" w:rsidR="001106E1" w:rsidRPr="004A168E" w:rsidRDefault="00D15DC7">
            <w:pPr>
              <w:pStyle w:val="Paragraphedeliste"/>
              <w:numPr>
                <w:ilvl w:val="0"/>
                <w:numId w:val="3"/>
              </w:numPr>
              <w:jc w:val="both"/>
              <w:rPr>
                <w:rFonts w:ascii="Palatino Linotype" w:hAnsi="Palatino Linotype"/>
              </w:rPr>
            </w:pPr>
            <w:r w:rsidRPr="004A168E">
              <w:rPr>
                <w:rFonts w:ascii="Palatino Linotype" w:hAnsi="Palatino Linotype"/>
              </w:rPr>
              <w:t>Cercles de médecins généralistes</w:t>
            </w:r>
          </w:p>
          <w:p w14:paraId="034ECF52" w14:textId="77777777" w:rsidR="001106E1" w:rsidRPr="004A168E" w:rsidRDefault="001106E1">
            <w:pPr>
              <w:pStyle w:val="Paragraphedeliste"/>
              <w:ind w:left="1080"/>
              <w:rPr>
                <w:rFonts w:ascii="Palatino Linotype" w:hAnsi="Palatino Linotype"/>
              </w:rPr>
            </w:pPr>
          </w:p>
        </w:tc>
        <w:tc>
          <w:tcPr>
            <w:tcW w:w="1001" w:type="dxa"/>
          </w:tcPr>
          <w:p w14:paraId="01742BC6" w14:textId="77777777" w:rsidR="001106E1" w:rsidRPr="004A168E" w:rsidRDefault="001106E1">
            <w:pPr>
              <w:rPr>
                <w:rFonts w:ascii="Palatino Linotype" w:hAnsi="Palatino Linotype"/>
              </w:rPr>
            </w:pPr>
          </w:p>
        </w:tc>
        <w:tc>
          <w:tcPr>
            <w:tcW w:w="790" w:type="dxa"/>
            <w:gridSpan w:val="2"/>
          </w:tcPr>
          <w:p w14:paraId="60BFFA23" w14:textId="77777777" w:rsidR="001106E1" w:rsidRPr="004A168E" w:rsidRDefault="001106E1">
            <w:pPr>
              <w:rPr>
                <w:rFonts w:ascii="Palatino Linotype" w:hAnsi="Palatino Linotype"/>
              </w:rPr>
            </w:pPr>
          </w:p>
        </w:tc>
        <w:tc>
          <w:tcPr>
            <w:tcW w:w="798" w:type="dxa"/>
          </w:tcPr>
          <w:p w14:paraId="3FEBEBD2" w14:textId="77777777" w:rsidR="001106E1" w:rsidRPr="004A168E" w:rsidRDefault="001106E1">
            <w:pPr>
              <w:rPr>
                <w:rFonts w:ascii="Palatino Linotype" w:hAnsi="Palatino Linotype"/>
              </w:rPr>
            </w:pPr>
          </w:p>
        </w:tc>
        <w:tc>
          <w:tcPr>
            <w:tcW w:w="3055" w:type="dxa"/>
            <w:gridSpan w:val="2"/>
          </w:tcPr>
          <w:p w14:paraId="58C2BF97" w14:textId="77777777" w:rsidR="001106E1" w:rsidRPr="004A168E" w:rsidRDefault="00D15DC7">
            <w:pPr>
              <w:jc w:val="both"/>
              <w:rPr>
                <w:rFonts w:ascii="Palatino Linotype" w:hAnsi="Palatino Linotype"/>
              </w:rPr>
            </w:pPr>
            <w:r w:rsidRPr="004A168E">
              <w:rPr>
                <w:rFonts w:ascii="Palatino Linotype" w:hAnsi="Palatino Linotype"/>
              </w:rPr>
              <w:t>Lesquels ? Et si pas présents dans la zone, accord de collaboration ?</w:t>
            </w:r>
          </w:p>
        </w:tc>
      </w:tr>
      <w:tr w:rsidR="001106E1" w:rsidRPr="004A168E" w14:paraId="2E20374A" w14:textId="77777777">
        <w:trPr>
          <w:gridBefore w:val="1"/>
          <w:wBefore w:w="6" w:type="dxa"/>
        </w:trPr>
        <w:tc>
          <w:tcPr>
            <w:tcW w:w="3638" w:type="dxa"/>
          </w:tcPr>
          <w:p w14:paraId="332BD1AF" w14:textId="77777777" w:rsidR="001106E1" w:rsidRPr="004A168E" w:rsidRDefault="00D15DC7">
            <w:pPr>
              <w:jc w:val="both"/>
              <w:rPr>
                <w:rFonts w:ascii="Palatino Linotype" w:hAnsi="Palatino Linotype"/>
              </w:rPr>
            </w:pPr>
            <w:r w:rsidRPr="004A168E">
              <w:rPr>
                <w:rFonts w:ascii="Palatino Linotype" w:hAnsi="Palatino Linotype"/>
                <w:b/>
              </w:rPr>
              <w:t>4.</w:t>
            </w:r>
            <w:r w:rsidRPr="004A168E">
              <w:rPr>
                <w:rFonts w:ascii="Palatino Linotype" w:hAnsi="Palatino Linotype"/>
              </w:rPr>
              <w:t xml:space="preserve"> Un coordinateur a-t-il été désigné suivant les modalités définies dans l’accord de collaboration juridiquement formalisé ?</w:t>
            </w:r>
          </w:p>
          <w:p w14:paraId="3317F061" w14:textId="77777777" w:rsidR="001106E1" w:rsidRPr="004A168E" w:rsidRDefault="00D15DC7">
            <w:pPr>
              <w:jc w:val="both"/>
              <w:rPr>
                <w:rFonts w:ascii="Palatino Linotype" w:hAnsi="Palatino Linotype"/>
              </w:rPr>
            </w:pPr>
            <w:r w:rsidRPr="004A168E">
              <w:rPr>
                <w:rFonts w:ascii="Palatino Linotype" w:hAnsi="Palatino Linotype"/>
              </w:rPr>
              <w:t>Le coordinateur est-il chargé de l’organisation et de la coordination des activités du réseau, en dialogue avec les fournisseurs de soins participants, comme précisé dans l’accord de collaboration juridiquement formalisé ?</w:t>
            </w:r>
          </w:p>
          <w:p w14:paraId="386D8FDB" w14:textId="77777777" w:rsidR="001106E1" w:rsidRPr="004A168E" w:rsidRDefault="00D15DC7">
            <w:pPr>
              <w:jc w:val="both"/>
              <w:rPr>
                <w:rFonts w:ascii="Palatino Linotype" w:hAnsi="Palatino Linotype"/>
              </w:rPr>
            </w:pPr>
            <w:r w:rsidRPr="004A168E">
              <w:rPr>
                <w:rFonts w:ascii="Palatino Linotype" w:hAnsi="Palatino Linotype"/>
              </w:rPr>
              <w:t>Une concertation interservices entre les coordinateurs des différents réseaux a-t-elle lieu périodiquement ?</w:t>
            </w:r>
          </w:p>
          <w:p w14:paraId="5E349D7F" w14:textId="77777777" w:rsidR="001106E1" w:rsidRPr="004A168E" w:rsidRDefault="001106E1">
            <w:pPr>
              <w:rPr>
                <w:rFonts w:ascii="Palatino Linotype" w:hAnsi="Palatino Linotype"/>
              </w:rPr>
            </w:pPr>
          </w:p>
        </w:tc>
        <w:tc>
          <w:tcPr>
            <w:tcW w:w="1001" w:type="dxa"/>
          </w:tcPr>
          <w:p w14:paraId="238B0248" w14:textId="77777777" w:rsidR="001106E1" w:rsidRPr="004A168E" w:rsidRDefault="001106E1">
            <w:pPr>
              <w:rPr>
                <w:rFonts w:ascii="Palatino Linotype" w:hAnsi="Palatino Linotype"/>
              </w:rPr>
            </w:pPr>
          </w:p>
        </w:tc>
        <w:tc>
          <w:tcPr>
            <w:tcW w:w="726" w:type="dxa"/>
          </w:tcPr>
          <w:p w14:paraId="26E34246" w14:textId="77777777" w:rsidR="001106E1" w:rsidRPr="004A168E" w:rsidRDefault="001106E1">
            <w:pPr>
              <w:rPr>
                <w:rFonts w:ascii="Palatino Linotype" w:hAnsi="Palatino Linotype"/>
              </w:rPr>
            </w:pPr>
          </w:p>
        </w:tc>
        <w:tc>
          <w:tcPr>
            <w:tcW w:w="862" w:type="dxa"/>
            <w:gridSpan w:val="2"/>
          </w:tcPr>
          <w:p w14:paraId="77724128" w14:textId="77777777" w:rsidR="001106E1" w:rsidRPr="004A168E" w:rsidRDefault="001106E1">
            <w:pPr>
              <w:rPr>
                <w:rFonts w:ascii="Palatino Linotype" w:hAnsi="Palatino Linotype"/>
              </w:rPr>
            </w:pPr>
          </w:p>
        </w:tc>
        <w:tc>
          <w:tcPr>
            <w:tcW w:w="3055" w:type="dxa"/>
            <w:gridSpan w:val="2"/>
          </w:tcPr>
          <w:p w14:paraId="753A918A" w14:textId="77777777" w:rsidR="001106E1" w:rsidRPr="004A168E" w:rsidRDefault="00D15DC7">
            <w:pPr>
              <w:rPr>
                <w:rFonts w:ascii="Palatino Linotype" w:hAnsi="Palatino Linotype"/>
              </w:rPr>
            </w:pPr>
            <w:r w:rsidRPr="004A168E">
              <w:rPr>
                <w:rFonts w:ascii="Palatino Linotype" w:hAnsi="Palatino Linotype"/>
              </w:rPr>
              <w:t>Qui ?</w:t>
            </w:r>
          </w:p>
          <w:p w14:paraId="62EE5EA1" w14:textId="77777777" w:rsidR="001106E1" w:rsidRPr="004A168E" w:rsidRDefault="001106E1">
            <w:pPr>
              <w:rPr>
                <w:rFonts w:ascii="Palatino Linotype" w:hAnsi="Palatino Linotype"/>
              </w:rPr>
            </w:pPr>
          </w:p>
          <w:p w14:paraId="6DB13E4C" w14:textId="77777777" w:rsidR="001106E1" w:rsidRPr="004A168E" w:rsidRDefault="001106E1">
            <w:pPr>
              <w:rPr>
                <w:rFonts w:ascii="Palatino Linotype" w:hAnsi="Palatino Linotype"/>
              </w:rPr>
            </w:pPr>
          </w:p>
          <w:p w14:paraId="43AFD475" w14:textId="77777777" w:rsidR="001106E1" w:rsidRPr="004A168E" w:rsidRDefault="001106E1">
            <w:pPr>
              <w:rPr>
                <w:rFonts w:ascii="Palatino Linotype" w:hAnsi="Palatino Linotype"/>
              </w:rPr>
            </w:pPr>
          </w:p>
          <w:p w14:paraId="4B76673E" w14:textId="77777777" w:rsidR="001106E1" w:rsidRPr="004A168E" w:rsidRDefault="001106E1">
            <w:pPr>
              <w:rPr>
                <w:rFonts w:ascii="Palatino Linotype" w:hAnsi="Palatino Linotype"/>
              </w:rPr>
            </w:pPr>
          </w:p>
          <w:p w14:paraId="18638E17" w14:textId="77777777" w:rsidR="001106E1" w:rsidRPr="004A168E" w:rsidRDefault="001106E1">
            <w:pPr>
              <w:rPr>
                <w:rFonts w:ascii="Palatino Linotype" w:hAnsi="Palatino Linotype"/>
              </w:rPr>
            </w:pPr>
          </w:p>
          <w:p w14:paraId="3E4ED6A8" w14:textId="77777777" w:rsidR="001106E1" w:rsidRPr="004A168E" w:rsidRDefault="001106E1">
            <w:pPr>
              <w:rPr>
                <w:rFonts w:ascii="Palatino Linotype" w:hAnsi="Palatino Linotype"/>
              </w:rPr>
            </w:pPr>
          </w:p>
          <w:p w14:paraId="718DBDC0" w14:textId="77777777" w:rsidR="001106E1" w:rsidRPr="004A168E" w:rsidRDefault="001106E1">
            <w:pPr>
              <w:rPr>
                <w:rFonts w:ascii="Palatino Linotype" w:hAnsi="Palatino Linotype"/>
              </w:rPr>
            </w:pPr>
          </w:p>
          <w:p w14:paraId="65B55CF8" w14:textId="77777777" w:rsidR="001106E1" w:rsidRPr="004A168E" w:rsidRDefault="001106E1">
            <w:pPr>
              <w:rPr>
                <w:rFonts w:ascii="Palatino Linotype" w:hAnsi="Palatino Linotype"/>
              </w:rPr>
            </w:pPr>
          </w:p>
          <w:p w14:paraId="79BC776C" w14:textId="77777777" w:rsidR="001106E1" w:rsidRPr="004A168E" w:rsidRDefault="001106E1">
            <w:pPr>
              <w:rPr>
                <w:rFonts w:ascii="Palatino Linotype" w:hAnsi="Palatino Linotype"/>
              </w:rPr>
            </w:pPr>
          </w:p>
          <w:p w14:paraId="4E3E6890" w14:textId="77777777" w:rsidR="001106E1" w:rsidRPr="004A168E" w:rsidRDefault="001106E1">
            <w:pPr>
              <w:rPr>
                <w:rFonts w:ascii="Palatino Linotype" w:hAnsi="Palatino Linotype"/>
              </w:rPr>
            </w:pPr>
          </w:p>
          <w:p w14:paraId="4B3E3FBE" w14:textId="77777777" w:rsidR="001106E1" w:rsidRPr="004A168E" w:rsidRDefault="00D15DC7">
            <w:pPr>
              <w:rPr>
                <w:rFonts w:ascii="Palatino Linotype" w:hAnsi="Palatino Linotype"/>
              </w:rPr>
            </w:pPr>
            <w:r w:rsidRPr="004A168E">
              <w:rPr>
                <w:rFonts w:ascii="Palatino Linotype" w:hAnsi="Palatino Linotype"/>
              </w:rPr>
              <w:t>Ordre du jour ?</w:t>
            </w:r>
          </w:p>
        </w:tc>
      </w:tr>
      <w:tr w:rsidR="001106E1" w:rsidRPr="004A168E" w14:paraId="199B83F7" w14:textId="77777777">
        <w:trPr>
          <w:gridBefore w:val="1"/>
          <w:wBefore w:w="6" w:type="dxa"/>
        </w:trPr>
        <w:tc>
          <w:tcPr>
            <w:tcW w:w="3638" w:type="dxa"/>
          </w:tcPr>
          <w:p w14:paraId="24F5CE80" w14:textId="77777777" w:rsidR="001106E1" w:rsidRPr="004A168E" w:rsidRDefault="00D15DC7">
            <w:pPr>
              <w:jc w:val="both"/>
              <w:rPr>
                <w:rFonts w:ascii="Palatino Linotype" w:hAnsi="Palatino Linotype"/>
              </w:rPr>
            </w:pPr>
            <w:r w:rsidRPr="004A168E">
              <w:rPr>
                <w:rFonts w:ascii="Palatino Linotype" w:hAnsi="Palatino Linotype"/>
                <w:b/>
              </w:rPr>
              <w:t>5.</w:t>
            </w:r>
            <w:r w:rsidRPr="004A168E">
              <w:rPr>
                <w:rFonts w:ascii="Palatino Linotype" w:hAnsi="Palatino Linotype"/>
              </w:rPr>
              <w:t xml:space="preserve"> 1) Le réseau dispose-t-il d’un organe de concertation composé de représentants de chacun des fournisseurs de soins participants ?</w:t>
            </w:r>
          </w:p>
          <w:p w14:paraId="04FFDC52" w14:textId="77777777" w:rsidR="001106E1" w:rsidRPr="004A168E" w:rsidRDefault="00D15DC7">
            <w:pPr>
              <w:rPr>
                <w:rFonts w:ascii="Palatino Linotype" w:hAnsi="Palatino Linotype"/>
              </w:rPr>
            </w:pPr>
            <w:r w:rsidRPr="004A168E">
              <w:rPr>
                <w:rFonts w:ascii="Palatino Linotype" w:hAnsi="Palatino Linotype"/>
              </w:rPr>
              <w:t xml:space="preserve">      2) Missions de l’organe de concertation :</w:t>
            </w:r>
          </w:p>
          <w:p w14:paraId="66B3E4C4" w14:textId="77777777" w:rsidR="001106E1" w:rsidRPr="004A168E" w:rsidRDefault="00D15DC7">
            <w:pPr>
              <w:jc w:val="both"/>
              <w:rPr>
                <w:rFonts w:ascii="Palatino Linotype" w:hAnsi="Palatino Linotype"/>
              </w:rPr>
            </w:pPr>
            <w:r w:rsidRPr="004A168E">
              <w:rPr>
                <w:rFonts w:ascii="Palatino Linotype" w:hAnsi="Palatino Linotype"/>
              </w:rPr>
              <w:lastRenderedPageBreak/>
              <w:t>1° veiller à l’exécution de l’accord de collaboration juridique intra- et extra-muros;</w:t>
            </w:r>
          </w:p>
          <w:p w14:paraId="1E5C2F23" w14:textId="77777777" w:rsidR="001106E1" w:rsidRPr="004A168E" w:rsidRDefault="00D15DC7">
            <w:pPr>
              <w:jc w:val="both"/>
              <w:rPr>
                <w:rFonts w:ascii="Palatino Linotype" w:hAnsi="Palatino Linotype"/>
              </w:rPr>
            </w:pPr>
            <w:r w:rsidRPr="004A168E">
              <w:rPr>
                <w:rFonts w:ascii="Palatino Linotype" w:hAnsi="Palatino Linotype"/>
              </w:rPr>
              <w:t xml:space="preserve">2° prendre des initiatives en vue d’améliorer la qualité des soins. Accords en ce qui concerne les transferts et </w:t>
            </w:r>
            <w:proofErr w:type="spellStart"/>
            <w:r w:rsidRPr="004A168E">
              <w:rPr>
                <w:rFonts w:ascii="Palatino Linotype" w:hAnsi="Palatino Linotype"/>
              </w:rPr>
              <w:t>retransferts</w:t>
            </w:r>
            <w:proofErr w:type="spellEnd"/>
            <w:r w:rsidRPr="004A168E">
              <w:rPr>
                <w:rFonts w:ascii="Palatino Linotype" w:hAnsi="Palatino Linotype"/>
              </w:rPr>
              <w:t xml:space="preserve"> de patients au et du programme de soins tertiaire en tenant compte de la nature et de l’urgence de la pathologie;</w:t>
            </w:r>
          </w:p>
          <w:p w14:paraId="518915D3" w14:textId="77777777" w:rsidR="001106E1" w:rsidRPr="004A168E" w:rsidRDefault="00D15DC7">
            <w:pPr>
              <w:rPr>
                <w:rFonts w:ascii="Palatino Linotype" w:hAnsi="Palatino Linotype"/>
              </w:rPr>
            </w:pPr>
            <w:r w:rsidRPr="004A168E">
              <w:rPr>
                <w:rFonts w:ascii="Palatino Linotype" w:hAnsi="Palatino Linotype"/>
              </w:rPr>
              <w:t>3° prendre des mesures pour la promotion et la sécurité des soins;</w:t>
            </w:r>
          </w:p>
          <w:p w14:paraId="13171DC4" w14:textId="77777777" w:rsidR="001106E1" w:rsidRPr="004A168E" w:rsidRDefault="00D15DC7">
            <w:pPr>
              <w:jc w:val="both"/>
              <w:rPr>
                <w:rFonts w:ascii="Palatino Linotype" w:hAnsi="Palatino Linotype"/>
              </w:rPr>
            </w:pPr>
            <w:r w:rsidRPr="004A168E">
              <w:rPr>
                <w:rFonts w:ascii="Palatino Linotype" w:hAnsi="Palatino Linotype"/>
              </w:rPr>
              <w:t>4° élaborer des critères qui concernent les soins intensifs pédiatriques d’une part et la réanimation pédiatrique d’autre part;</w:t>
            </w:r>
          </w:p>
          <w:p w14:paraId="78DDA112" w14:textId="77777777" w:rsidR="001106E1" w:rsidRPr="004A168E" w:rsidRDefault="00D15DC7">
            <w:pPr>
              <w:jc w:val="both"/>
              <w:rPr>
                <w:rFonts w:ascii="Palatino Linotype" w:hAnsi="Palatino Linotype"/>
              </w:rPr>
            </w:pPr>
            <w:r w:rsidRPr="004A168E">
              <w:rPr>
                <w:rFonts w:ascii="Palatino Linotype" w:hAnsi="Palatino Linotype"/>
              </w:rPr>
              <w:t>5° mettre au point les modalités pour un contrôle en commun du processus et d’un suivi de la qualité des patients transférés et retransférés;</w:t>
            </w:r>
          </w:p>
          <w:p w14:paraId="69792A92" w14:textId="77777777" w:rsidR="001106E1" w:rsidRPr="004A168E" w:rsidRDefault="00D15DC7">
            <w:pPr>
              <w:jc w:val="both"/>
              <w:rPr>
                <w:rFonts w:ascii="Palatino Linotype" w:hAnsi="Palatino Linotype"/>
              </w:rPr>
            </w:pPr>
            <w:r w:rsidRPr="004A168E">
              <w:rPr>
                <w:rFonts w:ascii="Palatino Linotype" w:hAnsi="Palatino Linotype"/>
              </w:rPr>
              <w:t>6° élaborer des critères d’admission dans une section de soins intensif pédiatrique;</w:t>
            </w:r>
          </w:p>
          <w:p w14:paraId="686306C4" w14:textId="77777777" w:rsidR="001106E1" w:rsidRPr="004A168E" w:rsidRDefault="00D15DC7">
            <w:pPr>
              <w:jc w:val="both"/>
              <w:rPr>
                <w:rFonts w:ascii="Palatino Linotype" w:hAnsi="Palatino Linotype"/>
              </w:rPr>
            </w:pPr>
            <w:r w:rsidRPr="004A168E">
              <w:rPr>
                <w:rFonts w:ascii="Palatino Linotype" w:hAnsi="Palatino Linotype"/>
              </w:rPr>
              <w:t>7° fixer des conditions et des critères pour le transport médicalisé d’enfants critiquement malades;</w:t>
            </w:r>
          </w:p>
          <w:p w14:paraId="3A078457" w14:textId="77777777" w:rsidR="001106E1" w:rsidRPr="004A168E" w:rsidRDefault="00D15DC7">
            <w:pPr>
              <w:rPr>
                <w:rFonts w:ascii="Palatino Linotype" w:hAnsi="Palatino Linotype"/>
              </w:rPr>
            </w:pPr>
            <w:r w:rsidRPr="004A168E">
              <w:rPr>
                <w:rFonts w:ascii="Palatino Linotype" w:hAnsi="Palatino Linotype"/>
              </w:rPr>
              <w:t>8° conclure des accords en termes de postcure;</w:t>
            </w:r>
          </w:p>
          <w:p w14:paraId="4D6CD01A" w14:textId="77777777" w:rsidR="001106E1" w:rsidRPr="004A168E" w:rsidRDefault="00D15DC7">
            <w:pPr>
              <w:jc w:val="both"/>
              <w:rPr>
                <w:rFonts w:ascii="Palatino Linotype" w:hAnsi="Palatino Linotype"/>
              </w:rPr>
            </w:pPr>
            <w:r w:rsidRPr="004A168E">
              <w:rPr>
                <w:rFonts w:ascii="Palatino Linotype" w:hAnsi="Palatino Linotype"/>
              </w:rPr>
              <w:t>9° mener une concertation sur l’établissement de circuits de soins supplémentaires;</w:t>
            </w:r>
          </w:p>
          <w:p w14:paraId="62784EC2" w14:textId="77777777" w:rsidR="001106E1" w:rsidRPr="004A168E" w:rsidRDefault="00D15DC7">
            <w:pPr>
              <w:jc w:val="both"/>
              <w:rPr>
                <w:rFonts w:ascii="Palatino Linotype" w:hAnsi="Palatino Linotype"/>
              </w:rPr>
            </w:pPr>
            <w:r w:rsidRPr="004A168E">
              <w:rPr>
                <w:rFonts w:ascii="Palatino Linotype" w:hAnsi="Palatino Linotype"/>
              </w:rPr>
              <w:t>10° mener une concertation avec les fournisseurs de soins dans le domaine de la pédiatrie que ne font pas partie du réseau;</w:t>
            </w:r>
          </w:p>
          <w:p w14:paraId="3C725619" w14:textId="77777777" w:rsidR="001106E1" w:rsidRPr="004A168E" w:rsidRDefault="00D15DC7">
            <w:pPr>
              <w:jc w:val="both"/>
              <w:rPr>
                <w:rFonts w:ascii="Palatino Linotype" w:hAnsi="Palatino Linotype"/>
              </w:rPr>
            </w:pPr>
            <w:r w:rsidRPr="004A168E">
              <w:rPr>
                <w:rFonts w:ascii="Palatino Linotype" w:hAnsi="Palatino Linotype"/>
              </w:rPr>
              <w:t>11° soutenir les fournisseurs de soins dans la réalisation du manuel multidisciplinaire;</w:t>
            </w:r>
          </w:p>
          <w:p w14:paraId="095DCCF6" w14:textId="77777777" w:rsidR="001106E1" w:rsidRPr="004A168E" w:rsidRDefault="00D15DC7">
            <w:pPr>
              <w:jc w:val="both"/>
              <w:rPr>
                <w:rFonts w:ascii="Palatino Linotype" w:hAnsi="Palatino Linotype"/>
              </w:rPr>
            </w:pPr>
            <w:r w:rsidRPr="004A168E">
              <w:rPr>
                <w:rFonts w:ascii="Palatino Linotype" w:hAnsi="Palatino Linotype"/>
              </w:rPr>
              <w:lastRenderedPageBreak/>
              <w:t>12° conclure des accords pour la prise en charge financière par le réseau des frais de transport des patients entre les hôpitaux constitutifs du réseau;</w:t>
            </w:r>
          </w:p>
          <w:p w14:paraId="6E8C9E9B" w14:textId="77777777" w:rsidR="001106E1" w:rsidRPr="004A168E" w:rsidRDefault="00D15DC7">
            <w:pPr>
              <w:jc w:val="both"/>
              <w:rPr>
                <w:rFonts w:ascii="Palatino Linotype" w:hAnsi="Palatino Linotype"/>
              </w:rPr>
            </w:pPr>
            <w:r w:rsidRPr="004A168E">
              <w:rPr>
                <w:rFonts w:ascii="Palatino Linotype" w:hAnsi="Palatino Linotype"/>
              </w:rPr>
              <w:t>13° organiser le recyclage et la formation pour les dispensateurs de soins;</w:t>
            </w:r>
          </w:p>
          <w:p w14:paraId="23AD84B7" w14:textId="77777777" w:rsidR="001106E1" w:rsidRPr="004A168E" w:rsidRDefault="00D15DC7">
            <w:pPr>
              <w:jc w:val="both"/>
              <w:rPr>
                <w:rFonts w:ascii="Palatino Linotype" w:hAnsi="Palatino Linotype"/>
              </w:rPr>
            </w:pPr>
            <w:r w:rsidRPr="004A168E">
              <w:rPr>
                <w:rFonts w:ascii="Palatino Linotype" w:hAnsi="Palatino Linotype"/>
              </w:rPr>
              <w:t>14° organiser une fonction consultative téléphonique pour les urgences pédiatriques;</w:t>
            </w:r>
          </w:p>
          <w:p w14:paraId="52C9233E" w14:textId="77777777" w:rsidR="001106E1" w:rsidRPr="004A168E" w:rsidRDefault="00D15DC7">
            <w:pPr>
              <w:jc w:val="both"/>
              <w:rPr>
                <w:rFonts w:ascii="Palatino Linotype" w:hAnsi="Palatino Linotype"/>
              </w:rPr>
            </w:pPr>
            <w:r w:rsidRPr="004A168E">
              <w:rPr>
                <w:rFonts w:ascii="Palatino Linotype" w:hAnsi="Palatino Linotype"/>
              </w:rPr>
              <w:t>15° organiser une concertation annuelle structurée en vue d’un audit et d’un feed-back contenant les transports médicalisés réalisés;</w:t>
            </w:r>
          </w:p>
          <w:p w14:paraId="0959D54C" w14:textId="77777777" w:rsidR="001106E1" w:rsidRPr="004A168E" w:rsidRDefault="00D15DC7">
            <w:pPr>
              <w:jc w:val="both"/>
              <w:rPr>
                <w:rFonts w:ascii="Palatino Linotype" w:hAnsi="Palatino Linotype"/>
              </w:rPr>
            </w:pPr>
            <w:r w:rsidRPr="004A168E">
              <w:rPr>
                <w:rFonts w:ascii="Palatino Linotype" w:hAnsi="Palatino Linotype"/>
              </w:rPr>
              <w:t xml:space="preserve">     3) L’organe de concertation se réunit-il au moins une fois par an pour l’exécution de ses missions ? Existe-t-il un règlement d’ordre intérieur concernant son organisation et son fonctionnement ?</w:t>
            </w:r>
          </w:p>
          <w:p w14:paraId="56587AEE" w14:textId="77777777" w:rsidR="001106E1" w:rsidRPr="004A168E" w:rsidRDefault="001106E1">
            <w:pPr>
              <w:rPr>
                <w:rFonts w:ascii="Palatino Linotype" w:hAnsi="Palatino Linotype"/>
              </w:rPr>
            </w:pPr>
          </w:p>
        </w:tc>
        <w:tc>
          <w:tcPr>
            <w:tcW w:w="1001" w:type="dxa"/>
          </w:tcPr>
          <w:p w14:paraId="1B70F0C1" w14:textId="77777777" w:rsidR="001106E1" w:rsidRPr="004A168E" w:rsidRDefault="001106E1">
            <w:pPr>
              <w:rPr>
                <w:rFonts w:ascii="Palatino Linotype" w:hAnsi="Palatino Linotype"/>
              </w:rPr>
            </w:pPr>
          </w:p>
        </w:tc>
        <w:tc>
          <w:tcPr>
            <w:tcW w:w="726" w:type="dxa"/>
          </w:tcPr>
          <w:p w14:paraId="56D0CBFE" w14:textId="77777777" w:rsidR="001106E1" w:rsidRPr="004A168E" w:rsidRDefault="001106E1">
            <w:pPr>
              <w:rPr>
                <w:rFonts w:ascii="Palatino Linotype" w:hAnsi="Palatino Linotype"/>
              </w:rPr>
            </w:pPr>
          </w:p>
        </w:tc>
        <w:tc>
          <w:tcPr>
            <w:tcW w:w="862" w:type="dxa"/>
            <w:gridSpan w:val="2"/>
          </w:tcPr>
          <w:p w14:paraId="232EABBD" w14:textId="77777777" w:rsidR="001106E1" w:rsidRPr="004A168E" w:rsidRDefault="001106E1">
            <w:pPr>
              <w:rPr>
                <w:rFonts w:ascii="Palatino Linotype" w:hAnsi="Palatino Linotype"/>
              </w:rPr>
            </w:pPr>
          </w:p>
        </w:tc>
        <w:tc>
          <w:tcPr>
            <w:tcW w:w="3055" w:type="dxa"/>
            <w:gridSpan w:val="2"/>
          </w:tcPr>
          <w:p w14:paraId="507F2AAE" w14:textId="77777777" w:rsidR="001106E1" w:rsidRPr="004A168E" w:rsidRDefault="00D15DC7">
            <w:pPr>
              <w:rPr>
                <w:rFonts w:ascii="Palatino Linotype" w:hAnsi="Palatino Linotype"/>
              </w:rPr>
            </w:pPr>
            <w:r w:rsidRPr="004A168E">
              <w:rPr>
                <w:rFonts w:ascii="Palatino Linotype" w:hAnsi="Palatino Linotype"/>
              </w:rPr>
              <w:t>Composition ?</w:t>
            </w:r>
          </w:p>
          <w:p w14:paraId="399537D1" w14:textId="77777777" w:rsidR="001106E1" w:rsidRPr="004A168E" w:rsidRDefault="001106E1">
            <w:pPr>
              <w:rPr>
                <w:rFonts w:ascii="Palatino Linotype" w:hAnsi="Palatino Linotype"/>
              </w:rPr>
            </w:pPr>
          </w:p>
          <w:p w14:paraId="2C8B2844" w14:textId="77777777" w:rsidR="001106E1" w:rsidRPr="004A168E" w:rsidRDefault="001106E1">
            <w:pPr>
              <w:rPr>
                <w:rFonts w:ascii="Palatino Linotype" w:hAnsi="Palatino Linotype"/>
              </w:rPr>
            </w:pPr>
          </w:p>
          <w:p w14:paraId="71947C49" w14:textId="77777777" w:rsidR="001106E1" w:rsidRPr="004A168E" w:rsidRDefault="001106E1">
            <w:pPr>
              <w:rPr>
                <w:rFonts w:ascii="Palatino Linotype" w:hAnsi="Palatino Linotype"/>
              </w:rPr>
            </w:pPr>
          </w:p>
          <w:p w14:paraId="6870F693" w14:textId="77777777" w:rsidR="001106E1" w:rsidRPr="004A168E" w:rsidRDefault="001106E1">
            <w:pPr>
              <w:rPr>
                <w:rFonts w:ascii="Palatino Linotype" w:hAnsi="Palatino Linotype"/>
              </w:rPr>
            </w:pPr>
          </w:p>
          <w:p w14:paraId="50B0618F" w14:textId="77777777" w:rsidR="001106E1" w:rsidRPr="004A168E" w:rsidRDefault="00D15DC7">
            <w:pPr>
              <w:rPr>
                <w:rFonts w:ascii="Palatino Linotype" w:hAnsi="Palatino Linotype"/>
              </w:rPr>
            </w:pPr>
            <w:r w:rsidRPr="004A168E">
              <w:rPr>
                <w:rFonts w:ascii="Palatino Linotype" w:hAnsi="Palatino Linotype"/>
              </w:rPr>
              <w:t>Description ?</w:t>
            </w:r>
          </w:p>
        </w:tc>
      </w:tr>
      <w:tr w:rsidR="001106E1" w:rsidRPr="004A168E" w14:paraId="0441A890" w14:textId="77777777">
        <w:trPr>
          <w:gridBefore w:val="1"/>
          <w:wBefore w:w="6" w:type="dxa"/>
        </w:trPr>
        <w:tc>
          <w:tcPr>
            <w:tcW w:w="3638" w:type="dxa"/>
          </w:tcPr>
          <w:p w14:paraId="7E226C79" w14:textId="77777777" w:rsidR="001106E1" w:rsidRPr="004A168E" w:rsidRDefault="00D15DC7">
            <w:pPr>
              <w:jc w:val="both"/>
              <w:rPr>
                <w:rFonts w:ascii="Palatino Linotype" w:hAnsi="Palatino Linotype"/>
              </w:rPr>
            </w:pPr>
            <w:r w:rsidRPr="004A168E">
              <w:rPr>
                <w:rFonts w:ascii="Palatino Linotype" w:hAnsi="Palatino Linotype"/>
                <w:b/>
              </w:rPr>
              <w:lastRenderedPageBreak/>
              <w:t>6.</w:t>
            </w:r>
            <w:r w:rsidRPr="004A168E">
              <w:rPr>
                <w:rFonts w:ascii="Palatino Linotype" w:hAnsi="Palatino Linotype"/>
              </w:rPr>
              <w:t xml:space="preserve"> Le réseau procède-t-il à l’enregistrement des indicateurs de qualité ?</w:t>
            </w:r>
          </w:p>
          <w:p w14:paraId="09A864AF" w14:textId="77777777" w:rsidR="001106E1" w:rsidRPr="004A168E" w:rsidRDefault="001106E1">
            <w:pPr>
              <w:jc w:val="both"/>
              <w:rPr>
                <w:rFonts w:ascii="Palatino Linotype" w:hAnsi="Palatino Linotype"/>
              </w:rPr>
            </w:pPr>
          </w:p>
        </w:tc>
        <w:tc>
          <w:tcPr>
            <w:tcW w:w="1001" w:type="dxa"/>
          </w:tcPr>
          <w:p w14:paraId="1C2B3178" w14:textId="77777777" w:rsidR="001106E1" w:rsidRPr="004A168E" w:rsidRDefault="001106E1">
            <w:pPr>
              <w:rPr>
                <w:rFonts w:ascii="Palatino Linotype" w:hAnsi="Palatino Linotype"/>
              </w:rPr>
            </w:pPr>
          </w:p>
        </w:tc>
        <w:tc>
          <w:tcPr>
            <w:tcW w:w="726" w:type="dxa"/>
          </w:tcPr>
          <w:p w14:paraId="40157C4B" w14:textId="77777777" w:rsidR="001106E1" w:rsidRPr="004A168E" w:rsidRDefault="001106E1">
            <w:pPr>
              <w:rPr>
                <w:rFonts w:ascii="Palatino Linotype" w:hAnsi="Palatino Linotype"/>
              </w:rPr>
            </w:pPr>
          </w:p>
        </w:tc>
        <w:tc>
          <w:tcPr>
            <w:tcW w:w="862" w:type="dxa"/>
            <w:gridSpan w:val="2"/>
          </w:tcPr>
          <w:p w14:paraId="134E2FD3" w14:textId="77777777" w:rsidR="001106E1" w:rsidRPr="004A168E" w:rsidRDefault="001106E1">
            <w:pPr>
              <w:rPr>
                <w:rFonts w:ascii="Palatino Linotype" w:hAnsi="Palatino Linotype"/>
              </w:rPr>
            </w:pPr>
          </w:p>
        </w:tc>
        <w:tc>
          <w:tcPr>
            <w:tcW w:w="3055" w:type="dxa"/>
            <w:gridSpan w:val="2"/>
          </w:tcPr>
          <w:p w14:paraId="398D7EAE" w14:textId="77777777" w:rsidR="001106E1" w:rsidRPr="004A168E" w:rsidRDefault="001106E1">
            <w:pPr>
              <w:rPr>
                <w:rFonts w:ascii="Palatino Linotype" w:hAnsi="Palatino Linotype"/>
              </w:rPr>
            </w:pPr>
          </w:p>
        </w:tc>
      </w:tr>
    </w:tbl>
    <w:p w14:paraId="65EC5D80" w14:textId="77777777" w:rsidR="001106E1" w:rsidRPr="004A168E" w:rsidRDefault="001106E1">
      <w:pPr>
        <w:rPr>
          <w:rFonts w:ascii="Palatino Linotype" w:hAnsi="Palatino Linotype"/>
        </w:rPr>
      </w:pPr>
    </w:p>
    <w:p w14:paraId="37CBD264" w14:textId="77777777" w:rsidR="001106E1" w:rsidRPr="004A168E" w:rsidRDefault="00D15DC7">
      <w:pPr>
        <w:jc w:val="center"/>
        <w:rPr>
          <w:rFonts w:ascii="Palatino Linotype" w:hAnsi="Palatino Linotype"/>
        </w:rPr>
      </w:pPr>
      <w:r w:rsidRPr="004A168E">
        <w:rPr>
          <w:rFonts w:ascii="Palatino Linotype" w:hAnsi="Palatino Linotype"/>
        </w:rPr>
        <w:t>Date et signature du médecin chef de service</w:t>
      </w:r>
    </w:p>
    <w:p w14:paraId="21530678" w14:textId="77777777" w:rsidR="001106E1" w:rsidRPr="004A168E" w:rsidRDefault="001106E1">
      <w:pPr>
        <w:jc w:val="center"/>
        <w:rPr>
          <w:rFonts w:ascii="Palatino Linotype" w:hAnsi="Palatino Linotype"/>
        </w:rPr>
      </w:pPr>
    </w:p>
    <w:p w14:paraId="092BEFA8" w14:textId="77777777" w:rsidR="001106E1" w:rsidRPr="004A168E" w:rsidRDefault="00D15DC7">
      <w:pPr>
        <w:jc w:val="center"/>
        <w:rPr>
          <w:rFonts w:ascii="Palatino Linotype" w:hAnsi="Palatino Linotype"/>
        </w:rPr>
      </w:pPr>
      <w:r w:rsidRPr="004A168E">
        <w:rPr>
          <w:rFonts w:ascii="Palatino Linotype" w:hAnsi="Palatino Linotype"/>
        </w:rPr>
        <w:t>Date et signature du directeur</w:t>
      </w:r>
    </w:p>
    <w:sectPr w:rsidR="001106E1" w:rsidRPr="004A168E" w:rsidSect="00967881">
      <w:headerReference w:type="default" r:id="rId11"/>
      <w:footerReference w:type="default" r:id="rId12"/>
      <w:pgSz w:w="11906" w:h="16838"/>
      <w:pgMar w:top="254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94874" w14:textId="77777777" w:rsidR="000D5180" w:rsidRDefault="000D5180">
      <w:pPr>
        <w:spacing w:after="0" w:line="240" w:lineRule="auto"/>
      </w:pPr>
      <w:r>
        <w:separator/>
      </w:r>
    </w:p>
  </w:endnote>
  <w:endnote w:type="continuationSeparator" w:id="0">
    <w:p w14:paraId="107B905D" w14:textId="77777777" w:rsidR="000D5180" w:rsidRDefault="000D5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0971519"/>
      <w:docPartObj>
        <w:docPartGallery w:val="Page Numbers (Bottom of Page)"/>
        <w:docPartUnique/>
      </w:docPartObj>
    </w:sdtPr>
    <w:sdtEndPr/>
    <w:sdtContent>
      <w:p w14:paraId="17A1A04E" w14:textId="77777777" w:rsidR="001106E1" w:rsidRDefault="00D15DC7">
        <w:pPr>
          <w:pStyle w:val="Pieddepage"/>
          <w:jc w:val="right"/>
        </w:pPr>
        <w:r>
          <w:fldChar w:fldCharType="begin"/>
        </w:r>
        <w:r>
          <w:instrText>PAGE   \* MERGEFORMAT</w:instrText>
        </w:r>
        <w:r>
          <w:fldChar w:fldCharType="separate"/>
        </w:r>
        <w:r w:rsidRPr="00D15DC7">
          <w:rPr>
            <w:noProof/>
            <w:lang w:val="nl-NL"/>
          </w:rPr>
          <w:t>1</w:t>
        </w:r>
        <w:r>
          <w:fldChar w:fldCharType="end"/>
        </w:r>
      </w:p>
    </w:sdtContent>
  </w:sdt>
  <w:p w14:paraId="2E8F9413" w14:textId="77777777" w:rsidR="001106E1" w:rsidRDefault="001106E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776083" w14:textId="77777777" w:rsidR="000D5180" w:rsidRDefault="000D5180">
      <w:pPr>
        <w:spacing w:after="0" w:line="240" w:lineRule="auto"/>
      </w:pPr>
      <w:r>
        <w:separator/>
      </w:r>
    </w:p>
  </w:footnote>
  <w:footnote w:type="continuationSeparator" w:id="0">
    <w:p w14:paraId="26A8C461" w14:textId="77777777" w:rsidR="000D5180" w:rsidRDefault="000D5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D3A66" w14:textId="0997EF01" w:rsidR="00967881" w:rsidRDefault="00967881">
    <w:pPr>
      <w:pStyle w:val="En-tte"/>
    </w:pPr>
    <w:r>
      <w:rPr>
        <w:noProof/>
      </w:rPr>
      <w:drawing>
        <wp:anchor distT="0" distB="0" distL="114300" distR="114300" simplePos="0" relativeHeight="251658240" behindDoc="0" locked="0" layoutInCell="1" allowOverlap="1" wp14:anchorId="6479AD10" wp14:editId="0F84E473">
          <wp:simplePos x="0" y="0"/>
          <wp:positionH relativeFrom="column">
            <wp:posOffset>94615</wp:posOffset>
          </wp:positionH>
          <wp:positionV relativeFrom="paragraph">
            <wp:posOffset>-276860</wp:posOffset>
          </wp:positionV>
          <wp:extent cx="2189480" cy="979170"/>
          <wp:effectExtent l="0" t="0" r="0" b="0"/>
          <wp:wrapThrough wrapText="bothSides">
            <wp:wrapPolygon edited="0">
              <wp:start x="8457" y="2101"/>
              <wp:lineTo x="4698" y="6304"/>
              <wp:lineTo x="1128" y="9245"/>
              <wp:lineTo x="1128" y="11346"/>
              <wp:lineTo x="2443" y="16389"/>
              <wp:lineTo x="3195" y="18070"/>
              <wp:lineTo x="3383" y="18911"/>
              <wp:lineTo x="19169" y="18911"/>
              <wp:lineTo x="19921" y="18070"/>
              <wp:lineTo x="20485" y="16389"/>
              <wp:lineTo x="20673" y="15128"/>
              <wp:lineTo x="18418" y="13027"/>
              <wp:lineTo x="13343" y="9665"/>
              <wp:lineTo x="9773" y="2101"/>
              <wp:lineTo x="8457" y="2101"/>
            </wp:wrapPolygon>
          </wp:wrapThrough>
          <wp:docPr id="6" name="Image 6" descr="Une image contenant Graphique, graphism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Graphique, graphisme, capture d’écran, Polic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9480" cy="9791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75F08"/>
    <w:multiLevelType w:val="hybridMultilevel"/>
    <w:tmpl w:val="6448ADA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84A558A"/>
    <w:multiLevelType w:val="hybridMultilevel"/>
    <w:tmpl w:val="CCAC7FA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439B5A55"/>
    <w:multiLevelType w:val="hybridMultilevel"/>
    <w:tmpl w:val="7E3668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4A91027"/>
    <w:multiLevelType w:val="hybridMultilevel"/>
    <w:tmpl w:val="C8B446A8"/>
    <w:lvl w:ilvl="0" w:tplc="E568771C">
      <w:start w:val="1"/>
      <w:numFmt w:val="bullet"/>
      <w:lvlText w:val="-"/>
      <w:lvlJc w:val="left"/>
      <w:pPr>
        <w:ind w:left="1080" w:hanging="360"/>
      </w:pPr>
      <w:rPr>
        <w:rFonts w:ascii="Calibri" w:eastAsiaTheme="minorHAnsi" w:hAnsi="Calibri"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60375D36"/>
    <w:multiLevelType w:val="hybridMultilevel"/>
    <w:tmpl w:val="214848D2"/>
    <w:lvl w:ilvl="0" w:tplc="31AAB9F2">
      <w:numFmt w:val="bullet"/>
      <w:lvlText w:val="-"/>
      <w:lvlJc w:val="left"/>
      <w:pPr>
        <w:ind w:left="720" w:hanging="360"/>
      </w:pPr>
      <w:rPr>
        <w:rFonts w:ascii="Century" w:eastAsia="Calibri" w:hAnsi="Century"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15:restartNumberingAfterBreak="0">
    <w:nsid w:val="7EC23E8E"/>
    <w:multiLevelType w:val="hybridMultilevel"/>
    <w:tmpl w:val="53020D2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6E1"/>
    <w:rsid w:val="000D20BA"/>
    <w:rsid w:val="000D5180"/>
    <w:rsid w:val="00103310"/>
    <w:rsid w:val="001106E1"/>
    <w:rsid w:val="002F2937"/>
    <w:rsid w:val="004A168E"/>
    <w:rsid w:val="005011B2"/>
    <w:rsid w:val="005B274B"/>
    <w:rsid w:val="00967881"/>
    <w:rsid w:val="00AC6468"/>
    <w:rsid w:val="00C55991"/>
    <w:rsid w:val="00D15DC7"/>
    <w:rsid w:val="00FC615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DE2A95"/>
  <w15:docId w15:val="{380A200B-8AA3-4767-B9F7-1878DFAD4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pPr>
      <w:ind w:left="720"/>
      <w:contextualSpacing/>
    </w:p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rPr>
      <w:lang w:val="fr-BE"/>
    </w:rPr>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rPr>
      <w:lang w:val="fr-BE"/>
    </w:rPr>
  </w:style>
  <w:style w:type="character" w:styleId="Lienhypertexte">
    <w:name w:val="Hyperlink"/>
    <w:basedOn w:val="Policepardfaut"/>
    <w:uiPriority w:val="99"/>
    <w:unhideWhenUsed/>
    <w:rsid w:val="000D20BA"/>
    <w:rPr>
      <w:color w:val="0000FF" w:themeColor="hyperlink"/>
      <w:u w:val="single"/>
    </w:rPr>
  </w:style>
  <w:style w:type="character" w:styleId="Mentionnonrsolue">
    <w:name w:val="Unresolved Mention"/>
    <w:basedOn w:val="Policepardfaut"/>
    <w:uiPriority w:val="99"/>
    <w:semiHidden/>
    <w:unhideWhenUsed/>
    <w:rsid w:val="000D2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70241">
      <w:bodyDiv w:val="1"/>
      <w:marLeft w:val="0"/>
      <w:marRight w:val="0"/>
      <w:marTop w:val="0"/>
      <w:marBottom w:val="0"/>
      <w:divBdr>
        <w:top w:val="none" w:sz="0" w:space="0" w:color="auto"/>
        <w:left w:val="none" w:sz="0" w:space="0" w:color="auto"/>
        <w:bottom w:val="none" w:sz="0" w:space="0" w:color="auto"/>
        <w:right w:val="none" w:sz="0" w:space="0" w:color="auto"/>
      </w:divBdr>
    </w:div>
    <w:div w:id="129178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grements-erkenningen@vivalis.brusse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686796812ECA4AA2A4571536584923" ma:contentTypeVersion="23" ma:contentTypeDescription="Crée un document." ma:contentTypeScope="" ma:versionID="bb258cab3770e0541fa886eb9ae5436b">
  <xsd:schema xmlns:xsd="http://www.w3.org/2001/XMLSchema" xmlns:xs="http://www.w3.org/2001/XMLSchema" xmlns:p="http://schemas.microsoft.com/office/2006/metadata/properties" xmlns:ns2="c07eaeae-acac-4b98-8f36-e541d79f93ce" xmlns:ns3="095fbf63-de1b-42aa-bea6-2ca8c546bf0e" xmlns:ns4="c0d523f1-b257-440d-ad91-09c9a6cd684a" targetNamespace="http://schemas.microsoft.com/office/2006/metadata/properties" ma:root="true" ma:fieldsID="f263f3b4fed242087d07ab117e20f785" ns2:_="" ns3:_="" ns4:_="">
    <xsd:import namespace="c07eaeae-acac-4b98-8f36-e541d79f93ce"/>
    <xsd:import namespace="095fbf63-de1b-42aa-bea6-2ca8c546bf0e"/>
    <xsd:import namespace="c0d523f1-b257-440d-ad91-09c9a6cd68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AutoKeyPoints" minOccurs="0"/>
                <xsd:element ref="ns2:MediaServiceKeyPoints" minOccurs="0"/>
                <xsd:element ref="ns4:TaxCatchAll" minOccurs="0"/>
                <xsd:element ref="ns2:lcf76f155ced4ddcb4097134ff3c332f" minOccurs="0"/>
                <xsd:element ref="ns2:MediaLengthInSeconds" minOccurs="0"/>
                <xsd:element ref="ns2:_Flow_SignoffStatu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eaeae-acac-4b98-8f36-e541d79f93c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b18090a2-00d5-4892-8da6-04c7b406836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État de validation" ma:internalName="_x00c9_tat_x0020_de_x0020_validation">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5fbf63-de1b-42aa-bea6-2ca8c546bf0e" elementFormDefault="qualified">
    <xsd:import namespace="http://schemas.microsoft.com/office/2006/documentManagement/types"/>
    <xsd:import namespace="http://schemas.microsoft.com/office/infopath/2007/PartnerControls"/>
    <xsd:element name="SharedWithUsers" ma:index="10"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d523f1-b257-440d-ad91-09c9a6cd68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2f1ced-26c3-43bb-82a4-bf90f2ca22a3}" ma:internalName="TaxCatchAll" ma:showField="CatchAllData" ma:web="c0d523f1-b257-440d-ad91-09c9a6cd6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0d523f1-b257-440d-ad91-09c9a6cd684a" xsi:nil="true"/>
    <_Flow_SignoffStatus xmlns="c07eaeae-acac-4b98-8f36-e541d79f93ce" xsi:nil="true"/>
    <lcf76f155ced4ddcb4097134ff3c332f xmlns="c07eaeae-acac-4b98-8f36-e541d79f93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0CE86B-852B-456A-A215-FE0C1B9FA9FA}"/>
</file>

<file path=customXml/itemProps2.xml><?xml version="1.0" encoding="utf-8"?>
<ds:datastoreItem xmlns:ds="http://schemas.openxmlformats.org/officeDocument/2006/customXml" ds:itemID="{E40E6DB2-FAE3-47E7-B42E-CD902D675345}">
  <ds:schemaRefs>
    <ds:schemaRef ds:uri="http://schemas.microsoft.com/sharepoint/v3/contenttype/forms"/>
  </ds:schemaRefs>
</ds:datastoreItem>
</file>

<file path=customXml/itemProps3.xml><?xml version="1.0" encoding="utf-8"?>
<ds:datastoreItem xmlns:ds="http://schemas.openxmlformats.org/officeDocument/2006/customXml" ds:itemID="{072B96BA-BB8B-4333-96EE-B23E380841BD}">
  <ds:schemaRefs>
    <ds:schemaRef ds:uri="http://schemas.microsoft.com/office/2006/metadata/properties"/>
    <ds:schemaRef ds:uri="http://schemas.microsoft.com/office/infopath/2007/PartnerControls"/>
    <ds:schemaRef ds:uri="c0d523f1-b257-440d-ad91-09c9a6cd684a"/>
    <ds:schemaRef ds:uri="c07eaeae-acac-4b98-8f36-e541d79f93c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843</Words>
  <Characters>4642</Characters>
  <Application>Microsoft Office Word</Application>
  <DocSecurity>0</DocSecurity>
  <Lines>38</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Van Casteren</dc:creator>
  <cp:lastModifiedBy>Dominique Segue</cp:lastModifiedBy>
  <cp:revision>5</cp:revision>
  <cp:lastPrinted>2017-02-13T13:43:00Z</cp:lastPrinted>
  <dcterms:created xsi:type="dcterms:W3CDTF">2024-01-30T17:44:00Z</dcterms:created>
  <dcterms:modified xsi:type="dcterms:W3CDTF">2024-02-13T12:11:00Z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0x010100D7686796812ECA4AA2A4571536584923</vt:lpwstr>
  </property>
  <property fmtid="{D5CDD505-2E9C-101B-9397-08002B2CF9AE}" pid="3" name="MediaServiceImageTags">
    <vt:lpwstr/>
  </property>
</Properties>
</file>